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Prijedlog zakona o izvršenju budžeta Republike Srpske za 2024. godinu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Oblast: Ekonomija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Predlagač: Vlada 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rtl w:val="0"/>
        </w:rPr>
        <w:t xml:space="preserve">Usvojen na 7. redovnoj sjednici NSRS, Sl. glasnik RS 112/23, 29.12.2023.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Krat</w:t>
      </w:r>
      <w:r w:rsidDel="00000000" w:rsidR="00000000" w:rsidRPr="00000000">
        <w:rPr>
          <w:b w:val="1"/>
          <w:sz w:val="24"/>
          <w:szCs w:val="24"/>
          <w:rtl w:val="0"/>
        </w:rPr>
        <w:t xml:space="preserve">ak uvod: </w:t>
      </w:r>
      <w:r w:rsidDel="00000000" w:rsidR="00000000" w:rsidRPr="00000000">
        <w:rPr>
          <w:sz w:val="24"/>
          <w:szCs w:val="24"/>
          <w:rtl w:val="0"/>
        </w:rPr>
        <w:t xml:space="preserve">Ovim zakonom uređuje se način izvršenja budžeta Republike Srpske za 2024. godinu, koji se donosi za period od jedne fiskalne godine i važi za tu fiskalnu godinu. Zakonom se propisuje način korištenja prihoda budžetskih korisnika i vlastitih prihoda pojedinih budžetskih korisnika, kao i to koji se prihodi naplaćuju i raspoređuju preko sistema Jedinstvenog računa trezora. Ministarstvo finansija upravlja i kontroliše priliv i odliv novčanih sredstava prema usvojenom budžetu te način korištenja sredstava za nabavku nefinansijske imovine, kao i način korištenja sredstava za subvencije i grantove.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obzirom na to da se Prijedlog budžeta Republike Srpske za 2024. godinu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dostavio</w:t>
        </w:r>
      </w:hyperlink>
      <w:r w:rsidDel="00000000" w:rsidR="00000000" w:rsidRPr="00000000">
        <w:rPr>
          <w:sz w:val="24"/>
          <w:szCs w:val="24"/>
          <w:rtl w:val="0"/>
        </w:rPr>
        <w:t xml:space="preserve"> u proceduru po hitnom postupku, a da se Zakonom o izvršenju budžeta Republike Srpske za 2024. godinu uređuje način izvršenja budžeta Republike Srpske za 2024. godinu, bilo je neophodno i ovaj zakon donijeti po hitnom postupku.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Detaljnije: </w:t>
      </w:r>
      <w:r w:rsidDel="00000000" w:rsidR="00000000" w:rsidRPr="00000000">
        <w:rPr>
          <w:sz w:val="24"/>
          <w:szCs w:val="24"/>
          <w:rtl w:val="0"/>
        </w:rPr>
        <w:t xml:space="preserve">U obrazloženju ovog prijedloga navedeno je kako je Zakonom o izvršenju budžeta Republike Srpske za 2024. godinu definisano da se ukupni izdaci budžetskih korisnika, uključujući i izdatke za otplatu duga, raspoređuju po budžetskim korisnicima u skladu s Odlukom o usvajanju budžeta Republike Srpske za 2024. godinu.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Tekst prijedloga s obrazloženjem predloženih rješenja možete preuzeti klikom na opciju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“Preuzmite tekst zakona”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Fotografija: </w:t>
      </w:r>
      <w:r w:rsidDel="00000000" w:rsidR="00000000" w:rsidRPr="00000000">
        <w:rPr>
          <w:sz w:val="24"/>
          <w:szCs w:val="24"/>
          <w:rtl w:val="0"/>
        </w:rPr>
        <w:t xml:space="preserve">Klix</w:t>
      </w:r>
    </w:p>
    <w:p w:rsidR="00000000" w:rsidDel="00000000" w:rsidP="00000000" w:rsidRDefault="00000000" w:rsidRPr="00000000" w14:paraId="0000000C">
      <w:pPr>
        <w:spacing w:after="160"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archive.ph/S0Eo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