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REPUBLIKA SRPSKA</w:t>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VLADA</w:t>
      </w:r>
    </w:p>
    <w:p w:rsidR="00000000" w:rsidDel="00000000" w:rsidP="00000000" w:rsidRDefault="00000000" w:rsidRPr="00000000" w14:paraId="00000004">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tabs>
          <w:tab w:val="center" w:pos="7560"/>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PRIJEDLOG</w:t>
      </w:r>
    </w:p>
    <w:p w:rsidR="00000000" w:rsidDel="00000000" w:rsidP="00000000" w:rsidRDefault="00000000" w:rsidRPr="00000000" w14:paraId="00000006">
      <w:pPr>
        <w:tabs>
          <w:tab w:val="center" w:pos="7560"/>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(po hitnom postupku)</w:t>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ZAKON</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O IZMJENAMA ZAKONA O PLATAMA ZAPOSLENIH U </w:t>
      </w:r>
      <w:r w:rsidDel="00000000" w:rsidR="00000000" w:rsidRPr="00000000">
        <w:rPr>
          <w:rFonts w:ascii="Times New Roman" w:cs="Times New Roman" w:eastAsia="Times New Roman" w:hAnsi="Times New Roman"/>
          <w:b w:val="1"/>
          <w:sz w:val="28"/>
          <w:szCs w:val="28"/>
          <w:highlight w:val="white"/>
          <w:rtl w:val="0"/>
        </w:rPr>
        <w:t xml:space="preserve">OSNOVNIM  I SREDNJIM ŠKOLAMA I ĐAČKIM DOMOVIMA U </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REPUBLICI SRPSKOJ</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Banja Luka, novembar 2022. godine</w:t>
      </w:r>
    </w:p>
    <w:p w:rsidR="00000000" w:rsidDel="00000000" w:rsidP="00000000" w:rsidRDefault="00000000" w:rsidRPr="00000000" w14:paraId="0000002C">
      <w:pPr>
        <w:spacing w:after="0" w:line="240" w:lineRule="auto"/>
        <w:jc w:val="both"/>
        <w:rPr>
          <w:rFonts w:ascii="Times New Roman" w:cs="Times New Roman" w:eastAsia="Times New Roman" w:hAnsi="Times New Roman"/>
          <w:b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D">
      <w:pPr>
        <w:tabs>
          <w:tab w:val="center" w:pos="7560"/>
        </w:tabs>
        <w:spacing w:after="0"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E">
      <w:pPr>
        <w:tabs>
          <w:tab w:val="center" w:pos="7560"/>
        </w:tabs>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ab/>
        <w:t xml:space="preserve">Prijedlog</w:t>
      </w:r>
    </w:p>
    <w:p w:rsidR="00000000" w:rsidDel="00000000" w:rsidP="00000000" w:rsidRDefault="00000000" w:rsidRPr="00000000" w14:paraId="0000002F">
      <w:pPr>
        <w:tabs>
          <w:tab w:val="center" w:pos="7560"/>
        </w:tabs>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ab/>
        <w:t xml:space="preserve"> (po hitnom postupku)</w:t>
      </w:r>
    </w:p>
    <w:p w:rsidR="00000000" w:rsidDel="00000000" w:rsidP="00000000" w:rsidRDefault="00000000" w:rsidRPr="00000000" w14:paraId="00000030">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1">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ZAKON</w:t>
      </w:r>
    </w:p>
    <w:p w:rsidR="00000000" w:rsidDel="00000000" w:rsidP="00000000" w:rsidRDefault="00000000" w:rsidRPr="00000000" w14:paraId="00000033">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O IZMJENAMA ZAKONA O PLATAMA ZAPOSLENIH U OSNOVNIM I SREDNjIM ŠKOLAMA I ĐAČKIM DOMOVIMA U </w:t>
      </w:r>
    </w:p>
    <w:p w:rsidR="00000000" w:rsidDel="00000000" w:rsidP="00000000" w:rsidRDefault="00000000" w:rsidRPr="00000000" w14:paraId="00000034">
      <w:pPr>
        <w:spacing w:after="0"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REPUBLICI SRPSKOJ</w:t>
      </w:r>
    </w:p>
    <w:p w:rsidR="00000000" w:rsidDel="00000000" w:rsidP="00000000" w:rsidRDefault="00000000" w:rsidRPr="00000000" w14:paraId="0000003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bookmarkStart w:colFirst="0" w:colLast="0" w:name="bookmark=id.30j0zll" w:id="1"/>
    <w:bookmarkEnd w:id="1"/>
    <w:p w:rsidR="00000000" w:rsidDel="00000000" w:rsidP="00000000" w:rsidRDefault="00000000" w:rsidRPr="00000000" w14:paraId="00000036">
      <w:pPr>
        <w:spacing w:after="0"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spacing w:after="0"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Član 1.</w:t>
      </w:r>
    </w:p>
    <w:p w:rsidR="00000000" w:rsidDel="00000000" w:rsidP="00000000" w:rsidRDefault="00000000" w:rsidRPr="00000000" w14:paraId="00000038">
      <w:pPr>
        <w:spacing w:after="0" w:line="240" w:lineRule="auto"/>
        <w:jc w:val="center"/>
        <w:rPr>
          <w:rFonts w:ascii="Times New Roman" w:cs="Times New Roman" w:eastAsia="Times New Roman" w:hAnsi="Times New Roman"/>
          <w:sz w:val="24"/>
          <w:szCs w:val="24"/>
          <w:highlight w:val="white"/>
        </w:rPr>
      </w:pPr>
      <w:r w:rsidDel="00000000" w:rsidR="00000000" w:rsidRPr="00000000">
        <w:rPr>
          <w:rtl w:val="0"/>
        </w:rPr>
      </w:r>
    </w:p>
    <w:bookmarkStart w:colFirst="0" w:colLast="0" w:name="bookmark=id.1fob9te" w:id="2"/>
    <w:bookmarkEnd w:id="2"/>
    <w:p w:rsidR="00000000" w:rsidDel="00000000" w:rsidP="00000000" w:rsidRDefault="00000000" w:rsidRPr="00000000" w14:paraId="00000039">
      <w:pPr>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 Zakonu o platama zaposlenih u osnovnim i srednjim školama i đačkim domovima u Republici Srpskoj („Službeni glasnik Republike Srpske“, br. 11/19, 105/19, 49/21, 119/21 i 68/22) u članu 9. t. 4) i 5) mijenjaju se i glase:</w:t>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četvrta platna grupa:</w:t>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prva platna podgrupa:</w:t>
      </w:r>
    </w:p>
    <w:p w:rsidR="00000000" w:rsidDel="00000000" w:rsidP="00000000" w:rsidRDefault="00000000" w:rsidRPr="00000000" w14:paraId="0000003C">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bibliotekar, sekretar, računovođa, nastavnik (koji nema završenu učiteljsku školu), (srednja stručna sprema) ........................................................................................ 16,24; </w:t>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druga platna podgrupa:</w:t>
      </w:r>
    </w:p>
    <w:p w:rsidR="00000000" w:rsidDel="00000000" w:rsidP="00000000" w:rsidRDefault="00000000" w:rsidRPr="00000000" w14:paraId="0000003E">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administrativno-finansijski radnik, knjižničar</w:t>
      </w:r>
    </w:p>
    <w:p w:rsidR="00000000" w:rsidDel="00000000" w:rsidP="00000000" w:rsidRDefault="00000000" w:rsidRPr="00000000" w14:paraId="0000003F">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(srednja stručna sprema) ....................................................................................... 15,10;</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treća platna podgrupa:</w:t>
      </w:r>
    </w:p>
    <w:p w:rsidR="00000000" w:rsidDel="00000000" w:rsidP="00000000" w:rsidRDefault="00000000" w:rsidRPr="00000000" w14:paraId="00000041">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domar, vozač, ložač (visokokvalifikovani radnik</w:t>
      </w:r>
    </w:p>
    <w:p w:rsidR="00000000" w:rsidDel="00000000" w:rsidP="00000000" w:rsidRDefault="00000000" w:rsidRPr="00000000" w14:paraId="00000042">
      <w:pPr>
        <w:spacing w:after="0" w:line="240" w:lineRule="auto"/>
        <w:ind w:left="36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ili srednja stručna sprema) .................................................................................... 14,11; </w:t>
      </w:r>
      <w:r w:rsidDel="00000000" w:rsidR="00000000" w:rsidRPr="00000000">
        <w:rPr>
          <w:rtl w:val="0"/>
        </w:rPr>
      </w:r>
    </w:p>
    <w:p w:rsidR="00000000" w:rsidDel="00000000" w:rsidP="00000000" w:rsidRDefault="00000000" w:rsidRPr="00000000" w14:paraId="00000043">
      <w:pPr>
        <w:spacing w:after="0" w:line="240" w:lineRule="auto"/>
        <w:ind w:firstLine="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peta platna grupa:</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prva platna podgrupa:</w:t>
      </w:r>
    </w:p>
    <w:p w:rsidR="00000000" w:rsidDel="00000000" w:rsidP="00000000" w:rsidRDefault="00000000" w:rsidRPr="00000000" w14:paraId="00000045">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domar, ložač (kvalifikovani radnik) ................................................................... 12,23; </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druga platna podgrupa:</w:t>
      </w:r>
    </w:p>
    <w:p w:rsidR="00000000" w:rsidDel="00000000" w:rsidP="00000000" w:rsidRDefault="00000000" w:rsidRPr="00000000" w14:paraId="00000047">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noćni čuvar, čistačica, ložač (završena osnovna </w:t>
      </w:r>
    </w:p>
    <w:p w:rsidR="00000000" w:rsidDel="00000000" w:rsidP="00000000" w:rsidRDefault="00000000" w:rsidRPr="00000000" w14:paraId="00000048">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škola ili nekvalifikovani radnik) ………............................................................... 11,08.“ </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bookmarkStart w:colFirst="0" w:colLast="0" w:name="bookmark=id.3znysh7" w:id="3"/>
    <w:bookmarkEnd w:id="3"/>
    <w:p w:rsidR="00000000" w:rsidDel="00000000" w:rsidP="00000000" w:rsidRDefault="00000000" w:rsidRPr="00000000" w14:paraId="0000004A">
      <w:pPr>
        <w:spacing w:after="0"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Član 2.</w:t>
      </w:r>
    </w:p>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highlight w:val="white"/>
        </w:rPr>
      </w:pPr>
      <w:r w:rsidDel="00000000" w:rsidR="00000000" w:rsidRPr="00000000">
        <w:rPr>
          <w:rtl w:val="0"/>
        </w:rPr>
      </w:r>
    </w:p>
    <w:bookmarkStart w:colFirst="0" w:colLast="0" w:name="bookmark=id.2et92p0" w:id="4"/>
    <w:bookmarkEnd w:id="4"/>
    <w:p w:rsidR="00000000" w:rsidDel="00000000" w:rsidP="00000000" w:rsidRDefault="00000000" w:rsidRPr="00000000" w14:paraId="0000004D">
      <w:pPr>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U članu 10. </w:t>
      </w:r>
      <w:r w:rsidDel="00000000" w:rsidR="00000000" w:rsidRPr="00000000">
        <w:rPr>
          <w:rFonts w:ascii="Times New Roman" w:cs="Times New Roman" w:eastAsia="Times New Roman" w:hAnsi="Times New Roman"/>
          <w:sz w:val="24"/>
          <w:szCs w:val="24"/>
          <w:highlight w:val="white"/>
          <w:rtl w:val="0"/>
        </w:rPr>
        <w:t xml:space="preserve">u tački 4) u podtački 1. alineja druga mijenja se i glasi:</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 koordinator praktične nastave (visokokvalifikovani radnik) ………..................... 16,74;“.</w:t>
      </w:r>
    </w:p>
    <w:p w:rsidR="00000000" w:rsidDel="00000000" w:rsidP="00000000" w:rsidRDefault="00000000" w:rsidRPr="00000000" w14:paraId="0000004F">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highlight w:val="white"/>
          <w:rtl w:val="0"/>
        </w:rPr>
        <w:t xml:space="preserve">odt. 2. i 3. mijenjaju se i glase:</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druga platna podgrupa:</w:t>
      </w:r>
    </w:p>
    <w:p w:rsidR="00000000" w:rsidDel="00000000" w:rsidP="00000000" w:rsidRDefault="00000000" w:rsidRPr="00000000" w14:paraId="00000051">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nastavnik praktične nastave (srednja stručna sprema) …..................................... 17,40;</w:t>
      </w:r>
    </w:p>
    <w:p w:rsidR="00000000" w:rsidDel="00000000" w:rsidP="00000000" w:rsidRDefault="00000000" w:rsidRPr="00000000" w14:paraId="00000052">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bibliotekar, sekretar, računovođa, koordinator praktične nastave</w:t>
      </w:r>
    </w:p>
    <w:p w:rsidR="00000000" w:rsidDel="00000000" w:rsidP="00000000" w:rsidRDefault="00000000" w:rsidRPr="00000000" w14:paraId="00000053">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(srednja stručna sprema) ........................................................................................ 16,24; </w:t>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treća platna podgrupa:</w:t>
      </w:r>
    </w:p>
    <w:p w:rsidR="00000000" w:rsidDel="00000000" w:rsidP="00000000" w:rsidRDefault="00000000" w:rsidRPr="00000000" w14:paraId="00000055">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knjižničar, operater, administrativni radnik, finansijski radnik </w:t>
      </w:r>
    </w:p>
    <w:p w:rsidR="00000000" w:rsidDel="00000000" w:rsidP="00000000" w:rsidRDefault="00000000" w:rsidRPr="00000000" w14:paraId="00000056">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(srednja stručna sprema) ........................................................................................ 15,10;</w:t>
      </w:r>
    </w:p>
    <w:p w:rsidR="00000000" w:rsidDel="00000000" w:rsidP="00000000" w:rsidRDefault="00000000" w:rsidRPr="00000000" w14:paraId="00000057">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laborant, saradnik u nastavi (visokokvalifikovani radnik ili srednja </w:t>
      </w:r>
    </w:p>
    <w:p w:rsidR="00000000" w:rsidDel="00000000" w:rsidP="00000000" w:rsidRDefault="00000000" w:rsidRPr="00000000" w14:paraId="00000058">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stručna sprema) .……………………………………............................................ 15,10;“.</w:t>
      </w:r>
    </w:p>
    <w:p w:rsidR="00000000" w:rsidDel="00000000" w:rsidP="00000000" w:rsidRDefault="00000000" w:rsidRPr="00000000" w14:paraId="00000059">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highlight w:val="white"/>
          <w:rtl w:val="0"/>
        </w:rPr>
        <w:t xml:space="preserve">ačka 5) mijenja se i glasi:</w:t>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peta platna grupa:</w:t>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prva platna podgrupa:</w:t>
      </w:r>
    </w:p>
    <w:p w:rsidR="00000000" w:rsidDel="00000000" w:rsidP="00000000" w:rsidRDefault="00000000" w:rsidRPr="00000000" w14:paraId="0000005D">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ekonom, domar, ložač (visokokvalifikovani radnik ili srednja</w:t>
      </w:r>
    </w:p>
    <w:p w:rsidR="00000000" w:rsidDel="00000000" w:rsidP="00000000" w:rsidRDefault="00000000" w:rsidRPr="00000000" w14:paraId="0000005E">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stručna sprema) ........................................................................................….......... 14,11; </w:t>
      </w:r>
    </w:p>
    <w:p w:rsidR="00000000" w:rsidDel="00000000" w:rsidP="00000000" w:rsidRDefault="00000000" w:rsidRPr="00000000" w14:paraId="0000005F">
      <w:pPr>
        <w:spacing w:after="0"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druga platna podgrupa:</w:t>
      </w:r>
      <w:r w:rsidDel="00000000" w:rsidR="00000000" w:rsidRPr="00000000">
        <w:rPr>
          <w:rtl w:val="0"/>
        </w:rPr>
      </w:r>
    </w:p>
    <w:p w:rsidR="00000000" w:rsidDel="00000000" w:rsidP="00000000" w:rsidRDefault="00000000" w:rsidRPr="00000000" w14:paraId="00000060">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domar, ložač (kvalifikovani radnik) …..……….…….......................................... 12,23; </w:t>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treća platna podgrupa:</w:t>
      </w:r>
    </w:p>
    <w:p w:rsidR="00000000" w:rsidDel="00000000" w:rsidP="00000000" w:rsidRDefault="00000000" w:rsidRPr="00000000" w14:paraId="00000062">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noćni čuvar, čistačica (završena osnovna škola ili</w:t>
      </w:r>
    </w:p>
    <w:p w:rsidR="00000000" w:rsidDel="00000000" w:rsidP="00000000" w:rsidRDefault="00000000" w:rsidRPr="00000000" w14:paraId="00000063">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nekvalifikovani radnik) …………….………….…............................................ 11,08.” </w:t>
      </w:r>
    </w:p>
    <w:bookmarkStart w:colFirst="0" w:colLast="0" w:name="bookmark=id.tyjcwt" w:id="5"/>
    <w:bookmarkEnd w:id="5"/>
    <w:p w:rsidR="00000000" w:rsidDel="00000000" w:rsidP="00000000" w:rsidRDefault="00000000" w:rsidRPr="00000000" w14:paraId="00000064">
      <w:pPr>
        <w:spacing w:after="0"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5">
      <w:pPr>
        <w:spacing w:after="0"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Član 3.</w:t>
      </w:r>
    </w:p>
    <w:p w:rsidR="00000000" w:rsidDel="00000000" w:rsidP="00000000" w:rsidRDefault="00000000" w:rsidRPr="00000000" w14:paraId="00000066">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7">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 članu 11. u tački 3) podt. 2. i 3. mijenjaju se i glase:</w:t>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druga platna podgrupa:</w:t>
      </w:r>
    </w:p>
    <w:p w:rsidR="00000000" w:rsidDel="00000000" w:rsidP="00000000" w:rsidRDefault="00000000" w:rsidRPr="00000000" w14:paraId="00000069">
      <w:pPr>
        <w:spacing w:after="0" w:line="240" w:lineRule="auto"/>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vaspitač, bibliotekar, sekretar, računovođa (srednja stručna sprema) ………..... 16,24; </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treća platna podgrupa:</w:t>
      </w:r>
    </w:p>
    <w:p w:rsidR="00000000" w:rsidDel="00000000" w:rsidP="00000000" w:rsidRDefault="00000000" w:rsidRPr="00000000" w14:paraId="0000006B">
      <w:pPr>
        <w:spacing w:after="0" w:line="240" w:lineRule="auto"/>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operater, administrativni radnik, medicinska sestra, knjigovođa, </w:t>
      </w:r>
    </w:p>
    <w:p w:rsidR="00000000" w:rsidDel="00000000" w:rsidP="00000000" w:rsidRDefault="00000000" w:rsidRPr="00000000" w14:paraId="0000006C">
      <w:pPr>
        <w:spacing w:after="0" w:line="240" w:lineRule="auto"/>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blagajnik, šef kuhinje (srednja stručna sprema) …..………..……………..…........ 15,10;“. </w:t>
      </w:r>
    </w:p>
    <w:p w:rsidR="00000000" w:rsidDel="00000000" w:rsidP="00000000" w:rsidRDefault="00000000" w:rsidRPr="00000000" w14:paraId="0000006D">
      <w:pPr>
        <w:spacing w:after="0" w:line="24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ind w:firstLine="709"/>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highlight w:val="white"/>
          <w:rtl w:val="0"/>
        </w:rPr>
        <w:t xml:space="preserve">ačka 4) mijenja se i glasi:</w:t>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četvrta platna grupa:</w:t>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prva platna podgrupa:</w:t>
      </w:r>
    </w:p>
    <w:p w:rsidR="00000000" w:rsidDel="00000000" w:rsidP="00000000" w:rsidRDefault="00000000" w:rsidRPr="00000000" w14:paraId="00000071">
      <w:pPr>
        <w:spacing w:after="0" w:line="240" w:lineRule="auto"/>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ekonom, domar, kuvar, ložač centralnog grijanja (visokokvalifikovani radnik ili srednja stručna sprema) ….........................................………………………………….…. 14,11; </w:t>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druga platna podgrupa:</w:t>
      </w:r>
    </w:p>
    <w:p w:rsidR="00000000" w:rsidDel="00000000" w:rsidP="00000000" w:rsidRDefault="00000000" w:rsidRPr="00000000" w14:paraId="00000073">
      <w:pPr>
        <w:spacing w:after="0" w:line="240" w:lineRule="auto"/>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domar, ložač centralnog grijanja, kuvar (kvalifikovani radnik) ........................... 12,23; </w:t>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treća platna podgrupa:</w:t>
      </w:r>
    </w:p>
    <w:p w:rsidR="00000000" w:rsidDel="00000000" w:rsidP="00000000" w:rsidRDefault="00000000" w:rsidRPr="00000000" w14:paraId="00000075">
      <w:pPr>
        <w:spacing w:after="0" w:line="240" w:lineRule="auto"/>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portir, vešarica, pomoćni kuvar (polukvalifikovani radnik) ................................ 12,06; </w:t>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četvrta platna podgrupa:</w:t>
      </w:r>
    </w:p>
    <w:p w:rsidR="00000000" w:rsidDel="00000000" w:rsidP="00000000" w:rsidRDefault="00000000" w:rsidRPr="00000000" w14:paraId="00000077">
      <w:pPr>
        <w:spacing w:after="0" w:line="240" w:lineRule="auto"/>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noćni čuvar, čistačica (završena osnovna škola ili</w:t>
      </w:r>
    </w:p>
    <w:p w:rsidR="00000000" w:rsidDel="00000000" w:rsidP="00000000" w:rsidRDefault="00000000" w:rsidRPr="00000000" w14:paraId="00000078">
      <w:pPr>
        <w:spacing w:after="0" w:line="240" w:lineRule="auto"/>
        <w:ind w:left="3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nekvalifikovani radnik) ……….....…................................................................ 11,08.“</w:t>
        <w:br w:type="textWrapping"/>
      </w:r>
    </w:p>
    <w:p w:rsidR="00000000" w:rsidDel="00000000" w:rsidP="00000000" w:rsidRDefault="00000000" w:rsidRPr="00000000" w14:paraId="00000079">
      <w:pPr>
        <w:spacing w:after="0"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Član 4.</w:t>
      </w:r>
    </w:p>
    <w:p w:rsidR="00000000" w:rsidDel="00000000" w:rsidP="00000000" w:rsidRDefault="00000000" w:rsidRPr="00000000" w14:paraId="0000007A">
      <w:pPr>
        <w:spacing w:after="0"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B">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U članu 12. </w:t>
      </w:r>
      <w:r w:rsidDel="00000000" w:rsidR="00000000" w:rsidRPr="00000000">
        <w:rPr>
          <w:rFonts w:ascii="Times New Roman" w:cs="Times New Roman" w:eastAsia="Times New Roman" w:hAnsi="Times New Roman"/>
          <w:sz w:val="24"/>
          <w:szCs w:val="24"/>
          <w:highlight w:val="white"/>
          <w:rtl w:val="0"/>
        </w:rPr>
        <w:t xml:space="preserve">u tački 3) podt. 3. i 4. mijenjaju se i glase:</w:t>
      </w:r>
    </w:p>
    <w:p w:rsidR="00000000" w:rsidDel="00000000" w:rsidP="00000000" w:rsidRDefault="00000000" w:rsidRPr="00000000" w14:paraId="0000007C">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treća platna podgrupa:</w:t>
      </w:r>
    </w:p>
    <w:p w:rsidR="00000000" w:rsidDel="00000000" w:rsidP="00000000" w:rsidRDefault="00000000" w:rsidRPr="00000000" w14:paraId="0000007D">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bibliotekar, sekretar, računovođa (srednja stručna sprema) ............................. 16,24; </w:t>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četvrta platna podgrupa:</w:t>
      </w:r>
    </w:p>
    <w:p w:rsidR="00000000" w:rsidDel="00000000" w:rsidP="00000000" w:rsidRDefault="00000000" w:rsidRPr="00000000" w14:paraId="0000007F">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operater, administrativni radnik, medicinska sestra, knjigovođa, </w:t>
      </w:r>
    </w:p>
    <w:p w:rsidR="00000000" w:rsidDel="00000000" w:rsidP="00000000" w:rsidRDefault="00000000" w:rsidRPr="00000000" w14:paraId="00000080">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blagajnik (srednja stručna sprema) .………….................................................... 15,10;“.</w:t>
      </w:r>
    </w:p>
    <w:p w:rsidR="00000000" w:rsidDel="00000000" w:rsidP="00000000" w:rsidRDefault="00000000" w:rsidRPr="00000000" w14:paraId="00000081">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highlight w:val="white"/>
          <w:rtl w:val="0"/>
        </w:rPr>
        <w:t xml:space="preserve">ačka 4) mijenja se i glasi:</w:t>
      </w:r>
    </w:p>
    <w:p w:rsidR="00000000" w:rsidDel="00000000" w:rsidP="00000000" w:rsidRDefault="00000000" w:rsidRPr="00000000" w14:paraId="00000083">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četvrta platna grupa:</w:t>
      </w:r>
    </w:p>
    <w:p w:rsidR="00000000" w:rsidDel="00000000" w:rsidP="00000000" w:rsidRDefault="00000000" w:rsidRPr="00000000" w14:paraId="00000084">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prva platna podgrupa:</w:t>
      </w:r>
    </w:p>
    <w:p w:rsidR="00000000" w:rsidDel="00000000" w:rsidP="00000000" w:rsidRDefault="00000000" w:rsidRPr="00000000" w14:paraId="00000085">
      <w:pPr>
        <w:spacing w:after="0" w:line="240" w:lineRule="auto"/>
        <w:ind w:left="360" w:firstLine="9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ekonom, domar, kuvar, ložač centralnog grijanja, vozač (visokokvalifikovani radnik ili srednja stručna sprema) …..................................................................................... 14,11; </w:t>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druga platna podgrupa:</w:t>
      </w:r>
    </w:p>
    <w:p w:rsidR="00000000" w:rsidDel="00000000" w:rsidP="00000000" w:rsidRDefault="00000000" w:rsidRPr="00000000" w14:paraId="00000087">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domar, ložač centralnog grijanja, kuvar, vozač </w:t>
      </w:r>
    </w:p>
    <w:p w:rsidR="00000000" w:rsidDel="00000000" w:rsidP="00000000" w:rsidRDefault="00000000" w:rsidRPr="00000000" w14:paraId="00000088">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(kvalifikovani radnik)  ..…………………............................................................. 12,23; </w:t>
      </w:r>
    </w:p>
    <w:p w:rsidR="00000000" w:rsidDel="00000000" w:rsidP="00000000" w:rsidRDefault="00000000" w:rsidRPr="00000000" w14:paraId="00000089">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treća platna podgrupa:</w:t>
      </w:r>
    </w:p>
    <w:p w:rsidR="00000000" w:rsidDel="00000000" w:rsidP="00000000" w:rsidRDefault="00000000" w:rsidRPr="00000000" w14:paraId="0000008B">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portir, vešarica (polukvalifikovani radnik) ........................................................ 12,06; </w:t>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četvrta platna podgrupa:</w:t>
      </w:r>
    </w:p>
    <w:p w:rsidR="00000000" w:rsidDel="00000000" w:rsidP="00000000" w:rsidRDefault="00000000" w:rsidRPr="00000000" w14:paraId="0000008D">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noćni čuvar, čistačica (završena osnovna škola ili </w:t>
      </w:r>
    </w:p>
    <w:p w:rsidR="00000000" w:rsidDel="00000000" w:rsidP="00000000" w:rsidRDefault="00000000" w:rsidRPr="00000000" w14:paraId="0000008E">
      <w:pPr>
        <w:spacing w:after="0" w:line="240" w:lineRule="auto"/>
        <w:ind w:left="36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nekvalifikovani radnik) ..…............................................................................... 11,08.“</w:t>
      </w:r>
      <w:bookmarkStart w:colFirst="0" w:colLast="0" w:name="bookmark=id.3dy6vkm" w:id="6"/>
      <w:bookmarkEnd w:id="6"/>
      <w:bookmarkStart w:colFirst="0" w:colLast="0" w:name="bookmark=id.1t3h5sf" w:id="7"/>
      <w:bookmarkEnd w:id="7"/>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1">
      <w:pPr>
        <w:spacing w:after="0"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Član 5.</w:t>
      </w:r>
    </w:p>
    <w:p w:rsidR="00000000" w:rsidDel="00000000" w:rsidP="00000000" w:rsidRDefault="00000000" w:rsidRPr="00000000" w14:paraId="00000092">
      <w:pPr>
        <w:spacing w:after="0" w:line="240" w:lineRule="auto"/>
        <w:jc w:val="center"/>
        <w:rPr>
          <w:rFonts w:ascii="Times New Roman" w:cs="Times New Roman" w:eastAsia="Times New Roman" w:hAnsi="Times New Roman"/>
          <w:sz w:val="24"/>
          <w:szCs w:val="24"/>
        </w:rPr>
      </w:pPr>
      <w:r w:rsidDel="00000000" w:rsidR="00000000" w:rsidRPr="00000000">
        <w:rPr>
          <w:rtl w:val="0"/>
        </w:rPr>
      </w:r>
    </w:p>
    <w:bookmarkStart w:colFirst="0" w:colLast="0" w:name="bookmark=id.2s8eyo1" w:id="8"/>
    <w:bookmarkEnd w:id="8"/>
    <w:bookmarkStart w:colFirst="0" w:colLast="0" w:name="bookmark=id.17dp8vu" w:id="9"/>
    <w:bookmarkEnd w:id="9"/>
    <w:bookmarkStart w:colFirst="0" w:colLast="0" w:name="bookmark=id.4d34og8" w:id="10"/>
    <w:bookmarkEnd w:id="10"/>
    <w:p w:rsidR="00000000" w:rsidDel="00000000" w:rsidP="00000000" w:rsidRDefault="00000000" w:rsidRPr="00000000" w14:paraId="00000093">
      <w:pPr>
        <w:spacing w:after="0" w:line="24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Ovaj zakon se objavljuje u „Službenom glasniku Republike Srpske“, a stupa na snagu 1. januara 2023. godine</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5">
      <w:pPr>
        <w:tabs>
          <w:tab w:val="center" w:pos="720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tabs>
          <w:tab w:val="center" w:pos="720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tabs>
          <w:tab w:val="center" w:pos="72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Broj: </w:t>
        <w:tab/>
        <w:t xml:space="preserve">PREDSJEDNIK</w:t>
      </w:r>
    </w:p>
    <w:p w:rsidR="00000000" w:rsidDel="00000000" w:rsidP="00000000" w:rsidRDefault="00000000" w:rsidRPr="00000000" w14:paraId="00000098">
      <w:pPr>
        <w:tabs>
          <w:tab w:val="center" w:pos="72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Datum: </w:t>
        <w:tab/>
        <w:t xml:space="preserve">NARODNE SKUPŠTINE</w:t>
      </w:r>
    </w:p>
    <w:p w:rsidR="00000000" w:rsidDel="00000000" w:rsidP="00000000" w:rsidRDefault="00000000" w:rsidRPr="00000000" w14:paraId="00000099">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tabs>
          <w:tab w:val="center" w:pos="720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Nenad Stevandić</w:t>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OBRAZLOŽENJE</w:t>
      </w:r>
    </w:p>
    <w:p w:rsidR="00000000" w:rsidDel="00000000" w:rsidP="00000000" w:rsidRDefault="00000000" w:rsidRPr="00000000" w14:paraId="0000009E">
      <w:pPr>
        <w:spacing w:after="0"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PRIJEDLOGA </w:t>
      </w:r>
      <w:r w:rsidDel="00000000" w:rsidR="00000000" w:rsidRPr="00000000">
        <w:rPr>
          <w:rFonts w:ascii="Times New Roman" w:cs="Times New Roman" w:eastAsia="Times New Roman" w:hAnsi="Times New Roman"/>
          <w:b w:val="1"/>
          <w:sz w:val="24"/>
          <w:szCs w:val="24"/>
          <w:highlight w:val="white"/>
          <w:rtl w:val="0"/>
        </w:rPr>
        <w:t xml:space="preserve">ZAKONA O IZMJENAMA ZAKONA O PLATAMA ZAPOSLENIH U OSNOVNIM I SREDNJIM ŠKOLAMA I ĐAČKIM DOMOVIMA U </w:t>
      </w:r>
    </w:p>
    <w:p w:rsidR="00000000" w:rsidDel="00000000" w:rsidP="00000000" w:rsidRDefault="00000000" w:rsidRPr="00000000" w14:paraId="0000009F">
      <w:pPr>
        <w:spacing w:after="0"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REPUBLICI SRPSKOJ</w:t>
      </w:r>
    </w:p>
    <w:p w:rsidR="00000000" w:rsidDel="00000000" w:rsidP="00000000" w:rsidRDefault="00000000" w:rsidRPr="00000000" w14:paraId="000000A0">
      <w:pPr>
        <w:spacing w:after="0" w:line="24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A1">
      <w:pPr>
        <w:spacing w:after="0" w:line="240" w:lineRule="auto"/>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(po hitnom postupku)</w:t>
      </w:r>
      <w:r w:rsidDel="00000000" w:rsidR="00000000" w:rsidRPr="00000000">
        <w:rPr>
          <w:rtl w:val="0"/>
        </w:rPr>
      </w:r>
    </w:p>
    <w:p w:rsidR="00000000" w:rsidDel="00000000" w:rsidP="00000000" w:rsidRDefault="00000000" w:rsidRPr="00000000" w14:paraId="000000A2">
      <w:pPr>
        <w:tabs>
          <w:tab w:val="left" w:pos="426"/>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tabs>
          <w:tab w:val="left" w:pos="426"/>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tabs>
          <w:tab w:val="left" w:pos="426"/>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t>
        <w:tab/>
        <w:t xml:space="preserve">USTAVNI OSNOV</w:t>
      </w:r>
    </w:p>
    <w:p w:rsidR="00000000" w:rsidDel="00000000" w:rsidP="00000000" w:rsidRDefault="00000000" w:rsidRPr="00000000" w14:paraId="000000A5">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Ustavni osnov za donošenje Zakona o izmjenama Zakona o platama zaposlenih u osnovnim i srednjim školama i đačkim domovima u Republici Srpskoj (po hitnom postupku) sadržan je u članu 39. stav 5. Ustava Republike Srpske, prema kojem svako po osnovu rada ima pravo na zaradu, u skladu sa zakonom i kolektivnim ugovorom, kao i u Amandmanu XXXII stav 1. tačka 17. na član 68. Ustava Republike Srpske, prema kojem Republika uređuje i obezbjeđuje finansiranje ostvarivanja prava i dužnosti Republike. </w:t>
      </w:r>
    </w:p>
    <w:p w:rsidR="00000000" w:rsidDel="00000000" w:rsidP="00000000" w:rsidRDefault="00000000" w:rsidRPr="00000000" w14:paraId="000000A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70. tačka 2. Ustava Republike Srpske propisano je da Narodna skupština Republike Srpske donosi zakone, druge propise i opšte akte.</w:t>
      </w:r>
    </w:p>
    <w:p w:rsidR="00000000" w:rsidDel="00000000" w:rsidP="00000000" w:rsidRDefault="00000000" w:rsidRPr="00000000" w14:paraId="000000A8">
      <w:pPr>
        <w:tabs>
          <w:tab w:val="left" w:pos="360"/>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tabs>
          <w:tab w:val="left" w:pos="360"/>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tabs>
          <w:tab w:val="left" w:pos="36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w:t>
        <w:tab/>
        <w:t xml:space="preserve">USKLAĐENOST SA USTAVOM, PRAVNIM SISTEMOM I </w:t>
      </w:r>
    </w:p>
    <w:p w:rsidR="00000000" w:rsidDel="00000000" w:rsidP="00000000" w:rsidRDefault="00000000" w:rsidRPr="00000000" w14:paraId="000000AB">
      <w:pPr>
        <w:tabs>
          <w:tab w:val="left" w:pos="36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PRAVILIMA NORMATIVNOPRAVNE TEHNIKE </w:t>
      </w:r>
    </w:p>
    <w:p w:rsidR="00000000" w:rsidDel="00000000" w:rsidP="00000000" w:rsidRDefault="00000000" w:rsidRPr="00000000" w14:paraId="000000AC">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Prema Mišljenju Republičkog sekretarijata za zakonodavstvo broj: 22.04-020-3428/22 od 25. novembra 2022. godine, ustavni osnov za donošenje ovog zakona sadržan je u članu 39. stav 5. Ustava Republike Srpske, kojim je propisano da svako po osnovu rada ima pravo na zaradu, u skladu sa zakonom i kolektivnim ugovorom, u Amandmanu XXXII tačka 17) na član 68. Ustava Republike Srpske, prema kojem Republika uređuje i obezbjeđuje finansiranje ostvarivanja prava i dužnosti Republike i u članu 70. stav 1. tačka 2. Ustava Republike Srpske, prema kojem Narodna skupština Republike Srpske donosi zakone druge propise i opšte akte.</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Obrađivač ovog zakona je, u skladu sa članom 41. stav 1. tačka 6) i članom 56. Pravila za izradu zakona i drugih propisa Republike Srpske („Službeni glasnik Republike Srpske“, broj 24/14), naveo razloge za donošenje izmjena ovog zakona. U vezi s tim, osnovni razlog za  donošenje ovog zakona je povećanje plate za zaposlene čija je neto plata ispod prosječne neto plate u Republici Srpskoj, na način da se platni koeficijenti uvećavaju u procentu od 5%, s ciljem poboljšanja materijalnog položaja ove kategorije radnika, a u skladu sa sporazumom između Vlade Republike Srpske i Sindikata obrazovanja, nauke i kulture Republike Srpske i ostalih reprezentativnih sindikata.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 Obrazloženju predloženog Zakona obrađivač je, u skladu sa članom 213. Poslovnika o radu Narodne skupštine Republike Srpske („Službeni glasnik Republike Srpske“, broj 66/20), kao razlog za donošenje Zakona po hitnom postupku  naveo činjenicu da se mijenjaju platni koeficijenti na osnovu čega dolazi do povećanje ličnih primanja  zaposlenih čija je neto plata ispod prosječne neto plate u Republici Srpskoj, a to se svakako može cijeniti kao mjera koja je od opšteg interesa za Republiku Srpsku.</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predloženi Zakona, Republički sekretarijat za zakonodavstvo nije imao primjedaba u smislu njegove usaglašenosti sa Ustavom, pravnim sistemom Republike Srpske i Pravilima za izradu zakona i drugih propisa Republike Srpske i mišljenja smo da se Prijedlog zakona o izmjenama Zakona o platama zaposlenih u osnovnim i srednjim školama i đačkim domovima u Republici Srpskoj (po hitnom postupku) može uputiti dalje na razmatranje.</w:t>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w:t>
        <w:tab/>
        <w:t xml:space="preserve">USKLAĐENOST SA PRAVNIM PORETKOM EVROPSKE UNIJE</w:t>
      </w:r>
    </w:p>
    <w:p w:rsidR="00000000" w:rsidDel="00000000" w:rsidP="00000000" w:rsidRDefault="00000000" w:rsidRPr="00000000" w14:paraId="000000B3">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B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Prema Mišljenju Ministarstva za evropske integracije i međunarodnu saradnju, broj 17.03-020-3416/22 od 24. novembra 2022. godine, a nakon uvida u propise Evropske unije i analize odredaba Prijedloga (po hitnom postupku) zakona o izmjenama Zakona o platama zaposlenih u osnovnim i srednjim školama i đačkim domovima u Republici Srpskoj nije ustanovljeno da postoje relevantni sekundarni izvori prava EU koji uređuju materiju dostavljenog prijedloga. Zbog toga u Izjavi o usklađenosti stoji ocjena „Neprimjenjivo“.</w:t>
      </w:r>
    </w:p>
    <w:p w:rsidR="00000000" w:rsidDel="00000000" w:rsidP="00000000" w:rsidRDefault="00000000" w:rsidRPr="00000000" w14:paraId="000000B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tabs>
          <w:tab w:val="left" w:pos="426"/>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w:t>
        <w:tab/>
        <w:t xml:space="preserve">RAZLOZI ZA DONOŠENJE ZAKONA</w:t>
      </w:r>
    </w:p>
    <w:p w:rsidR="00000000" w:rsidDel="00000000" w:rsidP="00000000" w:rsidRDefault="00000000" w:rsidRPr="00000000" w14:paraId="000000B8">
      <w:pPr>
        <w:tabs>
          <w:tab w:val="left" w:pos="426"/>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Razlog za donošenje ovog zakona je uvećanje platnih koeficijenata kako bi se dodatno povećale plate zaposlenih radnika čija neto plata je ispod prosječne neto plate zaposlenih u Republici Srpskoj, u osnovnim i srednjim školama i đačkim domovima u Republici Srpskoj, s ciljem poboljšanja materijalnog položaja ove kategorije radnika.</w:t>
      </w:r>
    </w:p>
    <w:p w:rsidR="00000000" w:rsidDel="00000000" w:rsidP="00000000" w:rsidRDefault="00000000" w:rsidRPr="00000000" w14:paraId="000000B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Predloženi zakon je dio seta mjera za povećanje plata zaposlenih u Republici Srpskoj, budući da se platni koeficijenti zaposlenih čija neto plata je ispod prosječne neto plate zaposlenih u osnovnim i srednjim školama i đačkim domovima u Republici Srpskoj uvećava u procentu od 5%, a sve u skladu sa sporazumom između Vlade Republike Srpske i Sindikata obrazovanja, nauke i kulture Republike Srpske i ostalih reprezentativnih sindikata od 3. juna 2022. godine.</w:t>
      </w:r>
    </w:p>
    <w:p w:rsidR="00000000" w:rsidDel="00000000" w:rsidP="00000000" w:rsidRDefault="00000000" w:rsidRPr="00000000" w14:paraId="000000B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Izmjene ovog zakona predstavljaju još jednu od mjera Vlade Republike Srpske koje doprinose privrednom rastu i povećanju plata radnika, kao i poboljšanju ekonomsko-socijalnog položaja zaposlenih u osnovnim i srednjim školama i đačkim domovima.</w:t>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tabs>
          <w:tab w:val="left" w:pos="45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w:t>
        <w:tab/>
        <w:t xml:space="preserve">RAZLOZI ZA DONOŠENJE ZAKONA PO HITNOM POSTUPKU</w:t>
      </w:r>
    </w:p>
    <w:p w:rsidR="00000000" w:rsidDel="00000000" w:rsidP="00000000" w:rsidRDefault="00000000" w:rsidRPr="00000000" w14:paraId="000000BF">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Članom 213. Poslovnika Narodne skupštine Republike Srpske („Službeni glasnik Republike Srpske“, broj 66/20) data je mogućnost, izuzetno, za donošenje zakona po hitnom postupku u slučaju kada se zakonom uređuju pitanja i odnosi nastali usljed okolnosti koje nisu mogle da se predvide, a nedonošenje zakona po hitnom postupku bi moglo prouzrokovati štetne posljedice po život i zdravlje ljudi, bezbjednost Republike i rad organa i organizacija i ako je to u opštem interesu.</w:t>
      </w:r>
    </w:p>
    <w:p w:rsidR="00000000" w:rsidDel="00000000" w:rsidP="00000000" w:rsidRDefault="00000000" w:rsidRPr="00000000" w14:paraId="000000C1">
      <w:pPr>
        <w:tabs>
          <w:tab w:val="left" w:pos="426"/>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Predloženim Zakonom o izmjenama Zakona o platama zaposlenih u osnovnim i srednjim školama i đačkim domovima u Republici Srpskoj mijenjaju se platni koeficijenti radnika čija neto plata je ispod prosječne neto plate zaposlenih u Republici Srpskoj na osnovu čega dolazi do povećanje ličnih primanja, a to se svakako može cijeniti kao mjera koja je od opšteg interesa za Republiku Srpsku.</w:t>
      </w:r>
    </w:p>
    <w:p w:rsidR="00000000" w:rsidDel="00000000" w:rsidP="00000000" w:rsidRDefault="00000000" w:rsidRPr="00000000" w14:paraId="000000C2">
      <w:pPr>
        <w:spacing w:after="0" w:line="240" w:lineRule="auto"/>
        <w:ind w:firstLine="720"/>
        <w:jc w:val="both"/>
        <w:rPr>
          <w:rFonts w:ascii="Times New Roman" w:cs="Times New Roman" w:eastAsia="Times New Roman" w:hAnsi="Times New Roman"/>
          <w:strike w:val="0"/>
          <w:color w:val="000000"/>
          <w:sz w:val="24"/>
          <w:szCs w:val="24"/>
          <w:highlight w:val="white"/>
          <w:vertAlign w:val="baseline"/>
        </w:rPr>
      </w:pPr>
      <w:r w:rsidDel="00000000" w:rsidR="00000000" w:rsidRPr="00000000">
        <w:rPr>
          <w:rFonts w:ascii="Times New Roman" w:cs="Times New Roman" w:eastAsia="Times New Roman" w:hAnsi="Times New Roman"/>
          <w:sz w:val="24"/>
          <w:szCs w:val="24"/>
          <w:rtl w:val="0"/>
        </w:rPr>
        <w:t xml:space="preserve">Budući da navedena mjera ima direktan uticaj na budžet Republike Srpske, bilo je </w:t>
      </w:r>
      <w:r w:rsidDel="00000000" w:rsidR="00000000" w:rsidRPr="00000000">
        <w:rPr>
          <w:rFonts w:ascii="Times New Roman" w:cs="Times New Roman" w:eastAsia="Times New Roman" w:hAnsi="Times New Roman"/>
          <w:strike w:val="0"/>
          <w:color w:val="000000"/>
          <w:sz w:val="24"/>
          <w:szCs w:val="24"/>
          <w:highlight w:val="white"/>
          <w:vertAlign w:val="baseline"/>
          <w:rtl w:val="0"/>
        </w:rPr>
        <w:t xml:space="preserve">neophodno donijeti ovaj zakon, a to podrazumijeva i njegovo donošenje po hitnom postupku.</w:t>
      </w:r>
    </w:p>
    <w:p w:rsidR="00000000" w:rsidDel="00000000" w:rsidP="00000000" w:rsidRDefault="00000000" w:rsidRPr="00000000" w14:paraId="000000C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tabs>
          <w:tab w:val="left" w:pos="54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w:t>
        <w:tab/>
        <w:t xml:space="preserve">OBRAZLOŽENJE PREDLOŽENIH RJEŠENJA</w:t>
      </w:r>
    </w:p>
    <w:p w:rsidR="00000000" w:rsidDel="00000000" w:rsidP="00000000" w:rsidRDefault="00000000" w:rsidRPr="00000000" w14:paraId="000000C6">
      <w:pPr>
        <w:tabs>
          <w:tab w:val="left" w:pos="540"/>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1. propisuju se novi platni koeficijenti za zaposlene u osnovnim školama.</w:t>
      </w:r>
    </w:p>
    <w:p w:rsidR="00000000" w:rsidDel="00000000" w:rsidP="00000000" w:rsidRDefault="00000000" w:rsidRPr="00000000" w14:paraId="000000C8">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2. propisuju se novi platni koeficijenti za zaposlene u srednjim školama.</w:t>
      </w:r>
    </w:p>
    <w:p w:rsidR="00000000" w:rsidDel="00000000" w:rsidP="00000000" w:rsidRDefault="00000000" w:rsidRPr="00000000" w14:paraId="000000C9">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3. propisuju se novi platni koeficijenti za zaposlene u đačkim domovima.</w:t>
      </w:r>
    </w:p>
    <w:p w:rsidR="00000000" w:rsidDel="00000000" w:rsidP="00000000" w:rsidRDefault="00000000" w:rsidRPr="00000000" w14:paraId="000000CA">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4. propisuju se novi platni koeficijenti za zaposlene u osnovnim školama za djecu sa smetnjama u razvoju, osnovnim muzičkim i baletskim školama i srednjim školama za učenike sa posebnim potrebama i umjetničkim školama.</w:t>
      </w:r>
    </w:p>
    <w:p w:rsidR="00000000" w:rsidDel="00000000" w:rsidP="00000000" w:rsidRDefault="00000000" w:rsidRPr="00000000" w14:paraId="000000CB">
      <w:pPr>
        <w:spacing w:after="0" w:line="24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5. propisano je objavljivanje i stupanje na snagu ovog zakona.</w:t>
      </w:r>
    </w:p>
    <w:p w:rsidR="00000000" w:rsidDel="00000000" w:rsidP="00000000" w:rsidRDefault="00000000" w:rsidRPr="00000000" w14:paraId="000000C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tabs>
          <w:tab w:val="left" w:pos="45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w:t>
        <w:tab/>
        <w:t xml:space="preserve">PROCJENA UTICAJA ZAKONA, DRUGIH PROPISA I OPŠTIH AKATA</w:t>
      </w:r>
    </w:p>
    <w:p w:rsidR="00000000" w:rsidDel="00000000" w:rsidP="00000000" w:rsidRDefault="00000000" w:rsidRPr="00000000" w14:paraId="000000CF">
      <w:pPr>
        <w:tabs>
          <w:tab w:val="left" w:pos="45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NA UVOĐENJE NOVIH, IZMJENU ILI UKIDANJE POSTOJEĆIH</w:t>
      </w:r>
    </w:p>
    <w:p w:rsidR="00000000" w:rsidDel="00000000" w:rsidP="00000000" w:rsidRDefault="00000000" w:rsidRPr="00000000" w14:paraId="000000D0">
      <w:pPr>
        <w:tabs>
          <w:tab w:val="left" w:pos="45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FORMALNOSTI KOJE OPTEREĆUJU PRIVREDNO POSLOVANJE</w:t>
      </w:r>
    </w:p>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tabs>
          <w:tab w:val="left" w:pos="42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Uvidom u sprovedeni proces metodologije kratke procjene uticaja propisa na Prijedlog zakona o izmjenama Zakona o platama zaposlenih u osnovnim i srednjim školama i đačkim domovima u Republici Srpskoj (po hitnom postupku) Ministarstvo privrede i preduzetništva u Mišljenju broj: 18.06-020-3437/22 od 25. novembra 2022. godine, konstatuje sljedeće:</w:t>
      </w:r>
    </w:p>
    <w:p w:rsidR="00000000" w:rsidDel="00000000" w:rsidP="00000000" w:rsidRDefault="00000000" w:rsidRPr="00000000" w14:paraId="000000D3">
      <w:pPr>
        <w:numPr>
          <w:ilvl w:val="0"/>
          <w:numId w:val="1"/>
        </w:numPr>
        <w:tabs>
          <w:tab w:val="left" w:pos="426"/>
        </w:tabs>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Prijedlog zakona nije planiran programima rada Vlade i Narodne skupštine Republike Srpske za 2022. godinu.</w:t>
      </w:r>
    </w:p>
    <w:p w:rsidR="00000000" w:rsidDel="00000000" w:rsidP="00000000" w:rsidRDefault="00000000" w:rsidRPr="00000000" w14:paraId="000000D4">
      <w:pPr>
        <w:numPr>
          <w:ilvl w:val="0"/>
          <w:numId w:val="1"/>
        </w:numPr>
        <w:tabs>
          <w:tab w:val="left" w:pos="426"/>
        </w:tabs>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Obrađivač je pravilno analizirao postojeće stanje i definisao problem u Obrascu o sprovođenju skraćenog PUP-a, te je problem sastavni dio „Razloga za donošenje ili izmjenu i /ili dopunu zakona“.</w:t>
      </w:r>
    </w:p>
    <w:p w:rsidR="00000000" w:rsidDel="00000000" w:rsidP="00000000" w:rsidRDefault="00000000" w:rsidRPr="00000000" w14:paraId="000000D5">
      <w:pPr>
        <w:numPr>
          <w:ilvl w:val="0"/>
          <w:numId w:val="1"/>
        </w:numPr>
        <w:tabs>
          <w:tab w:val="left" w:pos="426"/>
        </w:tabs>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Obrađivač je pravilno definisao ciljeve koji se žele postići donošenjem zakona.</w:t>
      </w:r>
    </w:p>
    <w:p w:rsidR="00000000" w:rsidDel="00000000" w:rsidP="00000000" w:rsidRDefault="00000000" w:rsidRPr="00000000" w14:paraId="000000D6">
      <w:pPr>
        <w:tabs>
          <w:tab w:val="left" w:pos="42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 pogledu sprovođenja procesa konsultacija, obrađivač je naveo da su provedene interresorne konsultacije, te konsultacije sa predstavnisima Sindikata obrazovanja, nauke i kulture Republike Srpske.</w:t>
      </w:r>
    </w:p>
    <w:p w:rsidR="00000000" w:rsidDel="00000000" w:rsidP="00000000" w:rsidRDefault="00000000" w:rsidRPr="00000000" w14:paraId="000000D7">
      <w:pPr>
        <w:tabs>
          <w:tab w:val="left" w:pos="42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Kod utvrđivanja opcija za rješenje problema, obrađivač je naveo da je regulatorna promjena najbolja opcija za rješavanje utvrđenih problema i postizanje definisanih ciljeva.</w:t>
      </w:r>
    </w:p>
    <w:p w:rsidR="00000000" w:rsidDel="00000000" w:rsidP="00000000" w:rsidRDefault="00000000" w:rsidRPr="00000000" w14:paraId="000000D8">
      <w:pPr>
        <w:tabs>
          <w:tab w:val="left" w:pos="42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 vezi sa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uticajem na poslovno okruženje, obrađivač navodi da se ovim prijedlogom zakona predviđa povećanje plata, odnosno uvećanje platnih koeficijenata za 5% svim zaposlenim radnicima u osnovnim i srednjim školama i đačkim domovim, čija je neto plata niža od prosječne plate u Republici Srpskoj isplaćenoj u prethodnoj godini. Povećanjem plata utiče se i na ekonomski rast, poslovanje i privredu Republike Srpske, jer sa porastom plata i primanja ove kategorije zaposlenih raste i platežna moć, jača se potrošačko društvo, a samim tim poboljšava cjelokupan poslovni ambijent u Republici Srpskoj.</w:t>
      </w:r>
    </w:p>
    <w:p w:rsidR="00000000" w:rsidDel="00000000" w:rsidP="00000000" w:rsidRDefault="00000000" w:rsidRPr="00000000" w14:paraId="000000D9">
      <w:pPr>
        <w:tabs>
          <w:tab w:val="left" w:pos="42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Što se tiče uticaja na javne budžete, obrađivač je naveo da će Prijedlog zakona imati uticaj na budžet Republike, jer će za sprovođenje ovog zakona biti potrebno izdvojiti dodatna finansijska sredstva u procijenjenom iznosu od 3.000.000 KM, za 2023. godinu.</w:t>
      </w:r>
    </w:p>
    <w:p w:rsidR="00000000" w:rsidDel="00000000" w:rsidP="00000000" w:rsidRDefault="00000000" w:rsidRPr="00000000" w14:paraId="000000DA">
      <w:pPr>
        <w:tabs>
          <w:tab w:val="left" w:pos="42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 vezi sa socijalnim uticajima,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obrađivač je naveo da će Prijedlog zakona imati pozitivan ekonomsko-socijalni uticaj, jer će se kroz uvećanje platnih koeficijenata ove kategorije zaposlenih radnika poboljšati i njihov životni standard i pozitivno uticati na veću motivisanost i zadovoljstvo pri obavljanju redovnih radnih zadataka i poslova.</w:t>
      </w:r>
    </w:p>
    <w:p w:rsidR="00000000" w:rsidDel="00000000" w:rsidP="00000000" w:rsidRDefault="00000000" w:rsidRPr="00000000" w14:paraId="000000DB">
      <w:pPr>
        <w:tabs>
          <w:tab w:val="left" w:pos="42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 vezi sa uticajem na životnu sredinu, obrađivač je naveo da Prijedlog zakona neće imati uticaja na životnu sredinu.</w:t>
      </w:r>
    </w:p>
    <w:p w:rsidR="00000000" w:rsidDel="00000000" w:rsidP="00000000" w:rsidRDefault="00000000" w:rsidRPr="00000000" w14:paraId="000000DC">
      <w:pPr>
        <w:tabs>
          <w:tab w:val="left" w:pos="42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Kada je u pitanju uticaj zakona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na uvođenje, izmjenu i ukidanje formalnosti, obrađivač je naveo da Prijedlogom zakona nisu propisane formalnosti za građane i poslovni sektor u Republici Srpskoj.</w:t>
      </w:r>
    </w:p>
    <w:p w:rsidR="00000000" w:rsidDel="00000000" w:rsidP="00000000" w:rsidRDefault="00000000" w:rsidRPr="00000000" w14:paraId="000000DD">
      <w:pPr>
        <w:tabs>
          <w:tab w:val="left" w:pos="426"/>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Ministarstvo privrede i preduzetništva je utvrdilo da je obrađivač, prilikom primjene skraćenog procesa procjene uticaja propisa, postupio u skladu s metodologijom propisanom u t. VI i VIII Odluke o sprovođenju procesa procjene uticaja propisa u postupku izrade propisa</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DE">
      <w:pPr>
        <w:tabs>
          <w:tab w:val="left" w:pos="426"/>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tabs>
          <w:tab w:val="left" w:pos="426"/>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tabs>
          <w:tab w:val="left" w:pos="426"/>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tabs>
          <w:tab w:val="left" w:pos="426"/>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tabs>
          <w:tab w:val="left" w:pos="426"/>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after="0" w:line="240" w:lineRule="auto"/>
        <w:ind w:left="540" w:hanging="5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RAZLOG ZA STUPANJE NA SNAGU ZAKONA PRIJE OSMOG DANA OD DANA OBJAVLJIVANJA U „SLUŽBENOM GLASNIKU REPUBLIKE SRPSKE“</w:t>
      </w:r>
    </w:p>
    <w:p w:rsidR="00000000" w:rsidDel="00000000" w:rsidP="00000000" w:rsidRDefault="00000000" w:rsidRPr="00000000" w14:paraId="000000E4">
      <w:pPr>
        <w:spacing w:after="0" w:line="240" w:lineRule="auto"/>
        <w:ind w:left="709" w:hanging="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tabs>
          <w:tab w:val="left" w:pos="426"/>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109. Ustava Republike Srpske propisano je da zakoni i drugi opšti akti stupaju na snagu najranije osmog dana od dana objavljivanja, a da mogu stupiti na snagu i ranije iz naročito opravdanih razloga. Predloženim Zakonom o izmjenama Zakona o platama zaposlenih u osnovnim i srednjim školama i đačkim domovima u Republici Srpskoj mijenjaju se platni koeficijenti radnika čija neto plata je ispod prosječne neto plate zaposlenih u Republici Srpskoj na osnovu čega dolazi do povećanje ličnih primanja, a to se svakako može cijeniti kao mjera koja je od opšteg interesa za Republiku Srpsku.</w:t>
      </w:r>
    </w:p>
    <w:p w:rsidR="00000000" w:rsidDel="00000000" w:rsidP="00000000" w:rsidRDefault="00000000" w:rsidRPr="00000000" w14:paraId="000000E6">
      <w:pPr>
        <w:spacing w:after="0" w:line="240" w:lineRule="auto"/>
        <w:ind w:left="540" w:hanging="54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spacing w:after="0" w:line="240" w:lineRule="auto"/>
        <w:ind w:left="540" w:hanging="54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8">
      <w:pPr>
        <w:spacing w:after="0" w:line="240" w:lineRule="auto"/>
        <w:ind w:left="540" w:hanging="5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 FINANSIJSKA SREDSTVA I EKONOMSKA OPRAVDANOST </w:t>
      </w:r>
    </w:p>
    <w:p w:rsidR="00000000" w:rsidDel="00000000" w:rsidP="00000000" w:rsidRDefault="00000000" w:rsidRPr="00000000" w14:paraId="000000E9">
      <w:pPr>
        <w:tabs>
          <w:tab w:val="left" w:pos="426"/>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  DONOŠENJA ZAKONA</w:t>
      </w:r>
    </w:p>
    <w:p w:rsidR="00000000" w:rsidDel="00000000" w:rsidP="00000000" w:rsidRDefault="00000000" w:rsidRPr="00000000" w14:paraId="000000EA">
      <w:pPr>
        <w:tabs>
          <w:tab w:val="left" w:pos="426"/>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 sprovođenje ovog zakona potrebno je obezbijediti dodatna sredstva u iznosu od 3.000.000 KM. Neophodna sredstva obezbijediće se u Budžetu Republike Srpske za 2023. godinu. </w:t>
      </w:r>
    </w:p>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D">
      <w:pPr>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PRILOG</w:t>
      </w:r>
    </w:p>
    <w:p w:rsidR="00000000" w:rsidDel="00000000" w:rsidP="00000000" w:rsidRDefault="00000000" w:rsidRPr="00000000" w14:paraId="000000E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ZAKON O PLATAMA ZAPOSLENIH U OSNOVNIM I SREDNJIM ŠKOLAMA I ĐAČKIM DOMOVIMA U REPUBLICI SRPSKOJ</w:t>
      </w:r>
    </w:p>
    <w:p w:rsidR="00000000" w:rsidDel="00000000" w:rsidP="00000000" w:rsidRDefault="00000000" w:rsidRPr="00000000" w14:paraId="000000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(Tekst predloženih izmjena ugrađen u osnovni tekst Zakona)</w:t>
      </w:r>
    </w:p>
    <w:p w:rsidR="00000000" w:rsidDel="00000000" w:rsidP="00000000" w:rsidRDefault="00000000" w:rsidRPr="00000000" w14:paraId="000000F1">
      <w:pPr>
        <w:spacing w:after="0"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F2">
      <w:pPr>
        <w:spacing w:after="0"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Član 9.</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27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Zaposleni u osnovnoj školi razvrstavaju se u platne grupe i platne podgrupe sa sljedećim platnim koeficijentima za obračun osnovne plate: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prva platna grupa:</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prva platna podgrupa:</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tab/>
        <w:t xml:space="preserve">direktor osnovne škole koja ima više od 800 učenika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(visoka stručna sprema) .................................................................................... 27,47;</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tab/>
        <w:t xml:space="preserve">direktor osnovne škole koja ima više od 800 učenika</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(viša stručna sprema) ...................................................................................... 24,63;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druga platna podgrupa:</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direktor osnovne škole koja ima od 401 do 800 učenika</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(visoka stručna sprema) .................................................................................... 26,47;</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direktor osnovne škole koja ima od 401 do 800 učenika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(viša stručna sprema) ...................................................................................... 23,71;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treća platna podgrupa:</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direktor osnovne škole koja ima do 400 učenika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(visoka stručna sprema) .................................................................................... 25,48;</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direktor osnovne škole koja ima do 400 učenika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(viša stručna sprema) ...................................................................................... 22,80;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druga platna grupa:</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prva platna podgrupa:</w:t>
        <w:tab/>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pomoćnik direktora (visoka stručna sprema) …......................................... 22,49;</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druga platna podgrupa:</w:t>
        <w:tab/>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stručni saradnici: pedagog, psiholog, logoped, defektolog, socijalni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radnik (visoka stručna sprema) ….................................................................... 21,72;</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treća platna podgrupa:</w:t>
        <w:tab/>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nastavnik, bibliotekar, sekretar, računovođa</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(visoka stručna sprema) ...................................……......................................... 20,80;</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 četvrta platna podgrupa:</w:t>
        <w:tab/>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voditelj produženog boravka, voditelj jutarnjeg čuvanja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(visoka stručna sprema) ……………………..................................................... 20,27;</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treća platna grupa:</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prva platna podgrupa:</w:t>
        <w:tab/>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pomoćnik direktora (viša stručna sprema) ................................................ 18,89;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druga platna podgrupa:</w:t>
        <w:tab/>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nastavnik, učitelj (sa završenom učiteljskom školom i stručni učitelj muzičke</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 likovne kulture), (viša stručna sprema) ..................................................... 19,27;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treća platna podgrupa:</w:t>
        <w:tab/>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voditelj produženog boravka, voditelj jutarnjeg čuvanja, bibliotekar, sekretar, računovođa (viša stručna sprema) ......................................................................... 17,35;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 četvrta platna grupa:</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08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prva platna podgrupa:</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bibliotekar, sekretar, računovođa, nastavnik (koji nema završenu učiteljsku školu), (srednja stručna sprema) ……………........................................................ 16,24;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druga platna podgrupa:</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administrativno-finansijski radnik, knjižničar</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(srednja stručna sprema) ................................................................................. 15,10;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 treća platna podgrupa:</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domar, vozač, ložač (visokokvalifikovani radnik</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ili srednja stručna sprema) ............................................................................... 14,11;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 peta platna grupa:</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08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prva platna podgrupa:</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domar, ložač (kvalifikovani radnik) ............................................................... 12,23;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druga platna podgrupa:</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noćni čuvar, čistačica, ložač (završena osnovna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škola ili nekvalifikovani radnik) ….................................................................... 11,08.</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Član 10.</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Zaposleni u srednjoj školi razvrstavaju se u platne grupe i platne podgrupe sa sljedećim platnim koeficijentima za obračun osnovne plate:</w:t>
      </w:r>
    </w:p>
    <w:p w:rsidR="00000000" w:rsidDel="00000000" w:rsidP="00000000" w:rsidRDefault="00000000" w:rsidRPr="00000000" w14:paraId="000001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prva platna grupa:</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prva platna podgrupa:</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direktor srednje škole koja ima više od 800 učenika (visoka stručna</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sprema) ………………………………………………………..………..……….. 27,47;</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druga platna podgrupa:</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direktor srednje škole koja ima od 401 do 800 učenika</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(visoka stručna sprema) …………………………………………….................. 26,47;</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treća platna podgrupa:</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direktor srednje škole koja ima do 400 učenika (visoka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stručna sprema) .……………………………..……………………….……........ 25,48;</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druga platna grupa:</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prva platna podgrupa:</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pomoćnik direktora (visoka stručna sprema)  .…………….…………............. 22,49;</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druga platna podgrupa:</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nastavnik srednje škole, stručni saradnici: pedagog, psiholog, socijalni radnik, logoped, defektolog (visoka stručna sprema)  .…..…..…........................................................... 21,72;</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treća platna podgrupa:</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bibliotekar, sekretar, računovođa, koordinator praktične nastave (visoka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stručna sprema) .…....................................................….......................................... 20,80;</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9"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treća platna grupa:</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prva platna podgrupa:</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nastavnik praktične nastave (viša stručna sprema) .............................................. 19,27;</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druga platna podgrupa:</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bibliotekar, sekretar, računovođa, koordinator praktične nastave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(viša stručna sprema)  ………………..................................................................... 17,35;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 četvrta platna grupa:</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prva platna podgrupa:</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nastavnik praktične nastave (visokokvalifikovani radnik) …............................... 17,12;</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koordinator praktične nastave (visokokvalifikovani radnik)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16,74</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druga platna podgrupa:</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nastavnik praktične nastave (srednja stručna sprema) .................................. 17,40;</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bibliotekar, sekretar, računovođa, koordinator praktične nastave</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(srednja stručna sprema) ..................................................................................... 16,24;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 treća platna podgrupa:</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knjižničar, operater, administrativni radnik, finansijski radnik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(srednja stručna sprema) .................................................................................. 15,10;</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laborant, saradnik u nastavi (visokokvalifikovani radnik ili srednja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stručna sprema)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15,10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 peta platna grupa:</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prva platna podgrupa:</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ekonom, domar, ložač (visokokvalifikovani radnik ili srednja</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stručna sprema) .....................................................................................….......... 14,11;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druga platna podgrupa:</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domar, ložač (kvalifikovani radnik) ………...……......................................... 12,23;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  treća platna podgrupa:</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noćni čuvar, čistačica (završena osnovna škola ili</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nekvalifikovani radnik) .……………..……….…............................................... 11,08.</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4">
      <w:pPr>
        <w:spacing w:after="0"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Član 11.</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Zaposleni u đačkim domovima razvrstavaju se u platne grupe i platne podgrupe sa sljedećim platnim koeficijentima za obračun osnovne plate:</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prva platna grupa:</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direktor đačkog doma (visoka stručna sprema) ..……….................................. 25,48;</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druga platna grupa:</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prva platna podgrupa:</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vaspitač, pedagog, psiholog, logoped (visoka stručna sprema) ......................... 21,72;</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druga platna podgrupa:</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bibliotekar, sekretar, računovođa (visoka stručna sprema) ................................... 20,80;</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treća platna grupa:</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prva platna podgrupa:</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vaspitač, bibliotekar, sekretar, računovođa, referent za smještaj</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u đačkom domu (viša stručna sprema) ……………………………......................... 17,35;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druga platna podgrupa:</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vaspitač, bibliotekar, sekretar, računovođa </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(srednja stručna sprema) …………………………………………………..….... 16,24;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 treća platna podgrupa:</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operater, administrativni radnik, medicinska sestra, knjigovođa,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blagajnik, šef kuhinje (srednja stručna sprema) ……..………….…………...... 15,10;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 četvrta platna grupa:</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prva platna podgrupa:</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ekonom, domar, kuvar, ložač centralnog grijanja (visokokvalifikovani radnik ili srednja stručna sprema) ........................…….………………………………...….…. 14,11;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druga platna podgrupa:</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domar, ložač centralnog grijanja, kuvar (kvalifikovani radnik) …………..... 12,23; </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 treća platna podgrupa:</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portir, vešarica, pomoćni kuvar (polukvalifikovani radnik) ............................ 12,06;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 četvrta platna podgrupa:</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noćni čuvar, čistačica (završena osnovna škola ili</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nekvalifikovani radnik) ……......….............................................................. 11,08.</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br w:type="textWrapping"/>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Član 12.</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Zaposleni u osnovnim školama za djecu sa smetnjama u razvoju, osnovnim muzičkim i baletskim školama i srednjim školama za učenike sa posebnim potrebama i umjetničkim školama razvrstavaju se u platne grupe i platne podgrupe sa sljedećim platnim koeficijentima za obračun osnovne plate:</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prva platna grupa:</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prva platna podgrupa:</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direktor umjetničke škole koja ima više od 400 učenika </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(visoka stručna sprema)  ..................................................................................... 26,47;</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direktor umjetničke škole koja ima više od 400 učenika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(viša stručna sprema) ..................................…………....................................... 23,71;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direktor osnovne škole za djecu sa smetnjama u razvoju i srednje škole za učenike sa posebnim potrebama koja ima više od 100 učenika</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(visoka stručna sprema)  ..................................................................................... 26,47;</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direktor osnovne škole za djecu sa smetnjama u razvoju i srednje škole za učenike sa posebnim potrebama koja ima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više od 100 učenika (viša stručna sprema) .............…………...................... 23,71;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druga platna podgrupa:</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direktor umjetničke škole koja ima do 400 učenika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(visoka stručna sprema) ...............……................................................................ 25,48;</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direktor umjetničke škole koja ima do 400 učenika</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(viša stručna sprema) ......................………………........................................... 22,80;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direktor osnovne škole za djecu sa smetnjama u razvoju i srednje škole za učenike sa posebnim potrebama koja ima do 100 učenika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(visoka stručna sprema) .…................................................................................. 25,48;</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direktor osnovne škole za djecu sa smetnjama u razvoju i srednje škole za učenike sa posebnim potrebama koja ima do 100 učenika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(viša stručna sprema) ......................................................................................... 22,80;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druga platna grupa:</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prva platna podgrupa:</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pedagog, psiholog, socijalni radnik, logoped, defektolog, fizioterapeut,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redukator psihomotorike, pedagoški SI terapeut (stručni saradnici),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(visoka stručna sprema) .………..….................................................................. 21,72;</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druga platna podgrupa:</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nastavnik srednje škole (visoka stručna sprema) ............................................ 21,72;</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nastavnik osnovne škole, bibliotekar, sekretar, računovođa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(visoka stručna sprema)  .…………………........................................................ 20,80;</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treća platna podgrupa:</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voditelj produženog boravka (visoka stručna sprema)  ................................... 20,27;</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treća platna grupa:</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prva platna podgrupa:</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nastavnik, učitelj sa završenom učiteljskom školom i stručni učitelj muzičke i likovne kulture (viša stručna sprema) .………........................................................................ 19,27;</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medicinska sestra (viša stručna sprema) .….…................................................. 17,97;</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druga platna podgrupa:</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voditelj produženog boravka, bibliotekar, sekretar, računovođa</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(viša stručna sprema) ..............………………................................................... 17,35; </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 treća platna podgrupa:</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bibliotekar, sekretar, računovođa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(srednja stručna sprema) .................... 16,24</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 četvrta platna podgrupa:</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operater, administrativni radnik, medicinska sestra, knjigovođa, </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blagajnik (srednja stručna sprema) ..……....................................................... 15,10;</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 četvrta platna grupa:</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prva platna podgrupa:</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ekonom, domar, kuvar, ložač centralnog grijanja, vozač (visokokvalifikovani radnik ili srednja stručna sprema) ...................................................................................... 14,11; </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druga platna podgrupa:</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domar, ložač centralnog grijanja, kuvar, vozač </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(kvalifikovani radnik) ..……….…………..................................................... 12,23;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 treća platna podgrupa:</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portir, vešarica (polukvalifikovani radnik) .............................................. 12,06;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 četvrta platna podgrupa:</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noćni čuvar, čistačica (završena osnovna škola ili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nekvalifikovani radnik) ..…........................................................................... 11,08.</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296" w:top="1296"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r-Cyrl-B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0E2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xpand" w:customStyle="1">
    <w:name w:val="expand"/>
    <w:basedOn w:val="DefaultParagraphFont"/>
    <w:rsid w:val="00A16EEE"/>
  </w:style>
  <w:style w:type="character" w:styleId="Hyperlink">
    <w:name w:val="Hyperlink"/>
    <w:basedOn w:val="DefaultParagraphFont"/>
    <w:uiPriority w:val="99"/>
    <w:semiHidden w:val="1"/>
    <w:unhideWhenUsed w:val="1"/>
    <w:rsid w:val="00A16EEE"/>
    <w:rPr>
      <w:color w:val="0000ff"/>
      <w:u w:val="single"/>
    </w:rPr>
  </w:style>
  <w:style w:type="paragraph" w:styleId="BalloonText">
    <w:name w:val="Balloon Text"/>
    <w:basedOn w:val="Normal"/>
    <w:link w:val="BalloonTextChar"/>
    <w:uiPriority w:val="99"/>
    <w:semiHidden w:val="1"/>
    <w:unhideWhenUsed w:val="1"/>
    <w:rsid w:val="00A16EE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16EEE"/>
    <w:rPr>
      <w:rFonts w:ascii="Tahoma" w:cs="Tahoma" w:hAnsi="Tahoma"/>
      <w:sz w:val="16"/>
      <w:szCs w:val="16"/>
    </w:rPr>
  </w:style>
  <w:style w:type="character" w:styleId="Bodytext2" w:customStyle="1">
    <w:name w:val="Body text (2)"/>
    <w:rsid w:val="006326DE"/>
    <w:rPr>
      <w:rFonts w:ascii="Times New Roman" w:cs="Times New Roman" w:eastAsia="Times New Roman" w:hAnsi="Times New Roman"/>
      <w:strike w:val="1"/>
      <w:color w:val="000000"/>
      <w:spacing w:val="0"/>
      <w:w w:val="100"/>
      <w:position w:val="0"/>
      <w:sz w:val="22"/>
      <w:szCs w:val="16"/>
      <w:shd w:color="auto" w:fill="ffffff" w:val="clear"/>
      <w:lang w:val="sr-Cyrl-BA"/>
    </w:rPr>
  </w:style>
  <w:style w:type="character" w:styleId="CommentReference">
    <w:name w:val="annotation reference"/>
    <w:basedOn w:val="DefaultParagraphFont"/>
    <w:uiPriority w:val="99"/>
    <w:semiHidden w:val="1"/>
    <w:unhideWhenUsed w:val="1"/>
    <w:rsid w:val="002B508D"/>
    <w:rPr>
      <w:sz w:val="16"/>
      <w:szCs w:val="16"/>
    </w:rPr>
  </w:style>
  <w:style w:type="paragraph" w:styleId="CommentText">
    <w:name w:val="annotation text"/>
    <w:basedOn w:val="Normal"/>
    <w:link w:val="CommentTextChar"/>
    <w:uiPriority w:val="99"/>
    <w:unhideWhenUsed w:val="1"/>
    <w:rsid w:val="002B508D"/>
    <w:pPr>
      <w:spacing w:line="240" w:lineRule="auto"/>
    </w:pPr>
    <w:rPr>
      <w:sz w:val="20"/>
      <w:szCs w:val="20"/>
    </w:rPr>
  </w:style>
  <w:style w:type="character" w:styleId="CommentTextChar" w:customStyle="1">
    <w:name w:val="Comment Text Char"/>
    <w:basedOn w:val="DefaultParagraphFont"/>
    <w:link w:val="CommentText"/>
    <w:uiPriority w:val="99"/>
    <w:rsid w:val="002B508D"/>
    <w:rPr>
      <w:sz w:val="20"/>
      <w:szCs w:val="20"/>
    </w:rPr>
  </w:style>
  <w:style w:type="paragraph" w:styleId="CommentSubject">
    <w:name w:val="annotation subject"/>
    <w:basedOn w:val="CommentText"/>
    <w:next w:val="CommentText"/>
    <w:link w:val="CommentSubjectChar"/>
    <w:uiPriority w:val="99"/>
    <w:semiHidden w:val="1"/>
    <w:unhideWhenUsed w:val="1"/>
    <w:rsid w:val="002B508D"/>
    <w:rPr>
      <w:b w:val="1"/>
      <w:bCs w:val="1"/>
    </w:rPr>
  </w:style>
  <w:style w:type="character" w:styleId="CommentSubjectChar" w:customStyle="1">
    <w:name w:val="Comment Subject Char"/>
    <w:basedOn w:val="CommentTextChar"/>
    <w:link w:val="CommentSubject"/>
    <w:uiPriority w:val="99"/>
    <w:semiHidden w:val="1"/>
    <w:rsid w:val="002B508D"/>
    <w:rPr>
      <w:b w:val="1"/>
      <w:bCs w:val="1"/>
      <w:sz w:val="20"/>
      <w:szCs w:val="20"/>
    </w:rPr>
  </w:style>
  <w:style w:type="paragraph" w:styleId="ListParagraph">
    <w:name w:val="List Paragraph"/>
    <w:aliases w:val="Heading 21,Heading 211"/>
    <w:basedOn w:val="Normal"/>
    <w:link w:val="ListParagraphChar"/>
    <w:uiPriority w:val="34"/>
    <w:qFormat w:val="1"/>
    <w:rsid w:val="000C58E4"/>
    <w:pPr>
      <w:ind w:left="720"/>
      <w:contextualSpacing w:val="1"/>
    </w:pPr>
  </w:style>
  <w:style w:type="paragraph" w:styleId="a71Textpara" w:customStyle="1">
    <w:name w:val="_a7_1_Text_para"/>
    <w:link w:val="a71TextparaChar"/>
    <w:rsid w:val="00F7291D"/>
    <w:pPr>
      <w:tabs>
        <w:tab w:val="left" w:pos="4253"/>
      </w:tabs>
      <w:spacing w:after="0" w:before="160" w:line="300" w:lineRule="auto"/>
      <w:jc w:val="both"/>
    </w:pPr>
    <w:rPr>
      <w:rFonts w:ascii="Arial" w:cs="Arial" w:eastAsia="Calibri" w:hAnsi="Arial"/>
      <w:color w:val="1f497d"/>
      <w:sz w:val="20"/>
      <w:szCs w:val="20"/>
      <w:lang w:val="en-US"/>
    </w:rPr>
  </w:style>
  <w:style w:type="character" w:styleId="a71TextparaChar" w:customStyle="1">
    <w:name w:val="_a7_1_Text_para Char"/>
    <w:link w:val="a71Textpara"/>
    <w:rsid w:val="00F7291D"/>
    <w:rPr>
      <w:rFonts w:ascii="Arial" w:cs="Arial" w:eastAsia="Calibri" w:hAnsi="Arial"/>
      <w:color w:val="1f497d"/>
      <w:sz w:val="20"/>
      <w:szCs w:val="20"/>
      <w:lang w:val="en-US"/>
    </w:rPr>
  </w:style>
  <w:style w:type="character" w:styleId="ListParagraphChar" w:customStyle="1">
    <w:name w:val="List Paragraph Char"/>
    <w:aliases w:val="Heading 21 Char,Heading 211 Char"/>
    <w:link w:val="ListParagraph"/>
    <w:uiPriority w:val="34"/>
    <w:locked w:val="1"/>
    <w:rsid w:val="007A4CFF"/>
  </w:style>
  <w:style w:type="paragraph" w:styleId="yiv6659707247msonormal" w:customStyle="1">
    <w:name w:val="yiv6659707247msonormal"/>
    <w:basedOn w:val="Normal"/>
    <w:rsid w:val="00C749E2"/>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yiv6659707247msolistparagraph" w:customStyle="1">
    <w:name w:val="yiv6659707247msolistparagraph"/>
    <w:basedOn w:val="Normal"/>
    <w:rsid w:val="00C749E2"/>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NormalWeb">
    <w:name w:val="Normal (Web)"/>
    <w:basedOn w:val="Normal"/>
    <w:rsid w:val="000F369D"/>
    <w:pPr>
      <w:spacing w:after="100" w:afterAutospacing="1" w:before="100" w:beforeAutospacing="1" w:line="240" w:lineRule="auto"/>
    </w:pPr>
    <w:rPr>
      <w:rFonts w:ascii="Times New Roman" w:cs="Times New Roman" w:eastAsia="Times New Roman" w:hAnsi="Times New Roman"/>
      <w:color w:val="000000"/>
      <w:sz w:val="24"/>
      <w:szCs w:val="24"/>
      <w:lang w:eastAsia="sr-Latn-CS" w:val="sr-Latn-CS"/>
    </w:rPr>
  </w:style>
  <w:style w:type="paragraph" w:styleId="Default" w:customStyle="1">
    <w:name w:val="Default"/>
    <w:rsid w:val="008F1146"/>
    <w:pPr>
      <w:autoSpaceDE w:val="0"/>
      <w:autoSpaceDN w:val="0"/>
      <w:adjustRightInd w:val="0"/>
      <w:spacing w:after="0" w:line="240" w:lineRule="auto"/>
    </w:pPr>
    <w:rPr>
      <w:rFonts w:ascii="Cambria" w:cs="Cambria" w:eastAsia="Times New Roman" w:hAnsi="Cambria"/>
      <w:color w:val="000000"/>
      <w:sz w:val="24"/>
      <w:szCs w:val="24"/>
      <w:lang w:val="en-US"/>
    </w:rPr>
  </w:style>
  <w:style w:type="paragraph" w:styleId="Header">
    <w:name w:val="header"/>
    <w:basedOn w:val="Normal"/>
    <w:link w:val="HeaderChar"/>
    <w:unhideWhenUsed w:val="1"/>
    <w:rsid w:val="009908FC"/>
    <w:pPr>
      <w:tabs>
        <w:tab w:val="center" w:pos="4680"/>
        <w:tab w:val="right" w:pos="9360"/>
      </w:tabs>
      <w:spacing w:after="0" w:line="240" w:lineRule="auto"/>
    </w:pPr>
    <w:rPr>
      <w:rFonts w:ascii="Calibri" w:cs="Times New Roman" w:eastAsia="Calibri" w:hAnsi="Calibri"/>
      <w:sz w:val="24"/>
      <w:lang w:val="sr-Cyrl-RS"/>
    </w:rPr>
  </w:style>
  <w:style w:type="character" w:styleId="HeaderChar" w:customStyle="1">
    <w:name w:val="Header Char"/>
    <w:basedOn w:val="DefaultParagraphFont"/>
    <w:link w:val="Header"/>
    <w:rsid w:val="009908FC"/>
    <w:rPr>
      <w:rFonts w:ascii="Calibri" w:cs="Times New Roman" w:eastAsia="Calibri" w:hAnsi="Calibri"/>
      <w:sz w:val="24"/>
      <w:lang w:val="sr-Cyrl-R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Emzcw2MqaX6XHi2EOZWk4xlIw==">AMUW2mWX1qGrlgLVAIs3kp4kRRdkqUU5MKM3AnrPHLdGY3HJBDVm6wPP/2wN47XRJyHUOI6qfxtpFAoeYU+g4HdmH9RyfD3Ra8JufJAlSkcMdJDijgjFuIwlRc/ZcPR2l0VuhEwD+TVKhWSas23AdPVa1YxXH/Kd5J0MGIzcvtDHqBKBq2UqqRQxD2iZh7cMAxKtXJ1JU9ocyYbqzwvZYdzoKaXEXs+TzIlKj7gVn4AZO/s5qkm8CuUJYX4ZXYScACr/nMs5e/JEFhfQXF3acbVjxsPz1Tu40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2022-12-23T08:59:00Z</dcterms:created>
  <dc:creator>SOD RAKIC</dc:creator>
</cp:coreProperties>
</file>