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REPUBLIKA SRPSKA</w:t>
      </w:r>
    </w:p>
    <w:p w:rsidR="00000000" w:rsidDel="00000000" w:rsidP="00000000" w:rsidRDefault="00000000" w:rsidRPr="00000000" w14:paraId="00000002">
      <w:pPr>
        <w:spacing w:after="0"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VLADA</w:t>
      </w:r>
    </w:p>
    <w:p w:rsidR="00000000" w:rsidDel="00000000" w:rsidP="00000000" w:rsidRDefault="00000000" w:rsidRPr="00000000" w14:paraId="00000003">
      <w:pPr>
        <w:tabs>
          <w:tab w:val="center" w:pos="7560"/>
        </w:tabs>
        <w:spacing w:after="0" w:line="24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4">
      <w:pPr>
        <w:tabs>
          <w:tab w:val="center" w:pos="7560"/>
        </w:tabs>
        <w:spacing w:after="0"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ab/>
        <w:t xml:space="preserve">PRIJEDLOG</w:t>
      </w:r>
    </w:p>
    <w:p w:rsidR="00000000" w:rsidDel="00000000" w:rsidP="00000000" w:rsidRDefault="00000000" w:rsidRPr="00000000" w14:paraId="00000005">
      <w:pPr>
        <w:tabs>
          <w:tab w:val="center" w:pos="7560"/>
        </w:tabs>
        <w:spacing w:after="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ab/>
        <w:t xml:space="preserve">(po hitnom postupku)</w:t>
      </w:r>
    </w:p>
    <w:p w:rsidR="00000000" w:rsidDel="00000000" w:rsidP="00000000" w:rsidRDefault="00000000" w:rsidRPr="00000000" w14:paraId="00000006">
      <w:pPr>
        <w:spacing w:after="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7">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8">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9">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A">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B">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C">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D">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E">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F">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0">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ZAKON </w:t>
      </w:r>
    </w:p>
    <w:p w:rsidR="00000000" w:rsidDel="00000000" w:rsidP="00000000" w:rsidRDefault="00000000" w:rsidRPr="00000000" w14:paraId="00000011">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O IZMJENAMA I DOPUNAMA</w:t>
      </w:r>
    </w:p>
    <w:p w:rsidR="00000000" w:rsidDel="00000000" w:rsidP="00000000" w:rsidRDefault="00000000" w:rsidRPr="00000000" w14:paraId="00000012">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ZAKONA O PORESKOM POSTUPKU REPUBLIKE SRPSKE</w:t>
      </w:r>
    </w:p>
    <w:p w:rsidR="00000000" w:rsidDel="00000000" w:rsidP="00000000" w:rsidRDefault="00000000" w:rsidRPr="00000000" w14:paraId="00000013">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4">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5">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6">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7">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8">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9">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A">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B">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C">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D">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E">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1F">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0">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1">
      <w:pPr>
        <w:spacing w:after="0" w:line="240" w:lineRule="auto"/>
        <w:ind w:left="360" w:firstLine="0"/>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2">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3">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4">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5">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6">
      <w:pPr>
        <w:spacing w:after="0" w:line="240" w:lineRule="auto"/>
        <w:ind w:left="360" w:firstLine="0"/>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7">
      <w:pPr>
        <w:spacing w:after="0" w:line="24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8">
      <w:pPr>
        <w:spacing w:after="0" w:line="240" w:lineRule="auto"/>
        <w:jc w:val="both"/>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Banja Luka, mart 2022. godine</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A">
      <w:pPr>
        <w:spacing w:after="0" w:line="240" w:lineRule="auto"/>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B">
      <w:pPr>
        <w:tabs>
          <w:tab w:val="center" w:pos="7560"/>
        </w:tabs>
        <w:spacing w:after="0" w:line="240" w:lineRule="auto"/>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C">
      <w:pPr>
        <w:tabs>
          <w:tab w:val="center" w:pos="7560"/>
        </w:tabs>
        <w:spacing w:after="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ab/>
        <w:t xml:space="preserve">Prijedlog</w:t>
      </w:r>
    </w:p>
    <w:p w:rsidR="00000000" w:rsidDel="00000000" w:rsidP="00000000" w:rsidRDefault="00000000" w:rsidRPr="00000000" w14:paraId="0000002D">
      <w:pPr>
        <w:tabs>
          <w:tab w:val="center" w:pos="7560"/>
        </w:tabs>
        <w:spacing w:after="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ab/>
        <w:t xml:space="preserve">(po hitnom postupku)</w:t>
      </w:r>
    </w:p>
    <w:p w:rsidR="00000000" w:rsidDel="00000000" w:rsidP="00000000" w:rsidRDefault="00000000" w:rsidRPr="00000000" w14:paraId="0000002E">
      <w:pPr>
        <w:spacing w:after="0" w:line="240" w:lineRule="auto"/>
        <w:jc w:val="right"/>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2F">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ZAKON</w:t>
      </w:r>
    </w:p>
    <w:p w:rsidR="00000000" w:rsidDel="00000000" w:rsidP="00000000" w:rsidRDefault="00000000" w:rsidRPr="00000000" w14:paraId="00000030">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O IZMJENAMA I DOPUNAMA ZAKONA</w:t>
      </w:r>
    </w:p>
    <w:p w:rsidR="00000000" w:rsidDel="00000000" w:rsidP="00000000" w:rsidRDefault="00000000" w:rsidRPr="00000000" w14:paraId="00000031">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O PORESKOM POSTUPKU REPUBLIKE SRPSKE</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 1.</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 Zakonu o poreskom postupku Republike Srpske („Službeni glasnik Republike Srpske“, broj 78/20) u članu 14. stav 5. briše se.</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 2.</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Naziv člana 38. mijenja se i glasi:</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„Odjava poreskog obveznika i obveznika doprinosa“</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 3.</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 članu 81. u stavu 2. poslije riječi: „utvrđivanje i naplatu“ dodaju se riječi: „glavnog duga po osnovu“. </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highlight w:val="yellow"/>
          <w:u w:val="none"/>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 4.</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Poslije člana 120. dodaje se novi član 120a, koji glasi:</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 120a.</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6">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Izuzetno od člana 120. ovog zakona, danom stupanja na snagu ovog zakona na poreske obaveze koje su utvrđene, odnosno naložene rješenjem Poreske uprave ili utvrđene na osnovu poreske prijave, a ti poreski akti su postali izvršni prema odredbama Zakona o Poreskoj upravi („Službeni glasnik Republike Srpske“, br. 51/01, 74/04, 2/05, 96/05, 75/06, 112/07 – prečišćeni tekst, 22/08 i 34/09), primjenjuju se rokovi o zastarjelosti propisani ovim zakonom.“</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Član 5.</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Ovaj zakon stupa na snagu osmog dana od dana objavljivanja u „Službenom glasniku Republike Srpske“.</w:t>
      </w:r>
    </w:p>
    <w:p w:rsidR="00000000" w:rsidDel="00000000" w:rsidP="00000000" w:rsidRDefault="00000000" w:rsidRPr="00000000" w14:paraId="0000004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tabs>
          <w:tab w:val="center" w:pos="7560"/>
        </w:tabs>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Broj: </w:t>
        <w:tab/>
        <w:t xml:space="preserve">PREDSJEDNIK</w:t>
      </w:r>
    </w:p>
    <w:p w:rsidR="00000000" w:rsidDel="00000000" w:rsidP="00000000" w:rsidRDefault="00000000" w:rsidRPr="00000000" w14:paraId="0000004F">
      <w:pPr>
        <w:tabs>
          <w:tab w:val="center" w:pos="7560"/>
        </w:tabs>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Datum: </w:t>
        <w:tab/>
        <w:t xml:space="preserve">NARODNE SKUPŠTINE</w:t>
      </w:r>
    </w:p>
    <w:p w:rsidR="00000000" w:rsidDel="00000000" w:rsidP="00000000" w:rsidRDefault="00000000" w:rsidRPr="00000000" w14:paraId="00000050">
      <w:pPr>
        <w:tabs>
          <w:tab w:val="center" w:pos="7920"/>
        </w:tabs>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tabs>
          <w:tab w:val="center" w:pos="7560"/>
        </w:tabs>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Nedeljko Čubrilović</w:t>
      </w:r>
    </w:p>
    <w:p w:rsidR="00000000" w:rsidDel="00000000" w:rsidP="00000000" w:rsidRDefault="00000000" w:rsidRPr="00000000" w14:paraId="00000052">
      <w:pPr>
        <w:jc w:val="right"/>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53">
      <w:pPr>
        <w:tabs>
          <w:tab w:val="left" w:pos="426"/>
        </w:tabs>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OBRAZLOŽENJE</w:t>
      </w:r>
    </w:p>
    <w:p w:rsidR="00000000" w:rsidDel="00000000" w:rsidP="00000000" w:rsidRDefault="00000000" w:rsidRPr="00000000" w14:paraId="00000054">
      <w:pPr>
        <w:tabs>
          <w:tab w:val="left" w:pos="426"/>
        </w:tabs>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PRIJEDLOGA ZAKONA O IZMJENAMA I DOPUNAMA ZAKONA O PORESKOM POSTUPKU REPUBLIKE SRPSKE</w:t>
      </w:r>
    </w:p>
    <w:p w:rsidR="00000000" w:rsidDel="00000000" w:rsidP="00000000" w:rsidRDefault="00000000" w:rsidRPr="00000000" w14:paraId="00000055">
      <w:pPr>
        <w:tabs>
          <w:tab w:val="left" w:pos="426"/>
        </w:tabs>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 hitnom postupku)</w:t>
      </w:r>
    </w:p>
    <w:p w:rsidR="00000000" w:rsidDel="00000000" w:rsidP="00000000" w:rsidRDefault="00000000" w:rsidRPr="00000000" w14:paraId="00000056">
      <w:pPr>
        <w:tabs>
          <w:tab w:val="left" w:pos="426"/>
        </w:tabs>
        <w:spacing w:after="0" w:line="240" w:lineRule="auto"/>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7">
      <w:pPr>
        <w:tabs>
          <w:tab w:val="left" w:pos="426"/>
        </w:tabs>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8">
      <w:pPr>
        <w:tabs>
          <w:tab w:val="left" w:pos="360"/>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 </w:t>
        <w:tab/>
        <w:t xml:space="preserve">USTAVNI OSNOV</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ZA DONOŠENJE ZAKONA</w:t>
      </w:r>
    </w:p>
    <w:p w:rsidR="00000000" w:rsidDel="00000000" w:rsidP="00000000" w:rsidRDefault="00000000" w:rsidRPr="00000000" w14:paraId="00000059">
      <w:pPr>
        <w:tabs>
          <w:tab w:val="left" w:pos="426"/>
        </w:tabs>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A">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Ustavni osnov za donošenje ovog zakona sadržan je u Amandmanu XXXII na član 68. t. 6, 7. i 18. Ustava Republike Srpske, prema kojima Republika Srpska uređuje i osigurava bankarski i poreski sistem, kao i druge odnose od interesa za Republiku Srpsku u skladu sa Ustavom Republike Srpske.</w:t>
      </w:r>
    </w:p>
    <w:p w:rsidR="00000000" w:rsidDel="00000000" w:rsidP="00000000" w:rsidRDefault="00000000" w:rsidRPr="00000000" w14:paraId="0000005B">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Članom 70. tačka 2. Ustava Republike Srpske propisano je da Narodna skupština Republike Srpske donosi zakone, druge propise i opšte akte.</w:t>
      </w:r>
    </w:p>
    <w:p w:rsidR="00000000" w:rsidDel="00000000" w:rsidP="00000000" w:rsidRDefault="00000000" w:rsidRPr="00000000" w14:paraId="0000005C">
      <w:pPr>
        <w:tabs>
          <w:tab w:val="left" w:pos="426"/>
        </w:tabs>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D">
      <w:pPr>
        <w:tabs>
          <w:tab w:val="left" w:pos="450"/>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II USKLAĐENOST SA USTAVOM, PRAVNIM SISTEMOM I PRAVILIMA NORMATIVNOPRAVNE TEHNIKE </w:t>
      </w:r>
    </w:p>
    <w:p w:rsidR="00000000" w:rsidDel="00000000" w:rsidP="00000000" w:rsidRDefault="00000000" w:rsidRPr="00000000" w14:paraId="0000005E">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Prema Mišljenju Republičkog sekretarijata za zakonodavstvo, broj: 22.03-020-1019/22 od 28. marta 2022. godine, ustavni osnov za donošenje ovog zakona sadržan je u Amandmanu XXXII na član 68. tačka 7. Ustava Republike Srpske, kojim je propisano da Republika uređuje i obezbjeđuje bankarski i poreski sistem. Takođe, članom 70. tačka 2. Ustava Republike Srpske propisano je da Narodna skupština donosi zakone, druge propise i opšte akte.</w:t>
      </w:r>
    </w:p>
    <w:p w:rsidR="00000000" w:rsidDel="00000000" w:rsidP="00000000" w:rsidRDefault="00000000" w:rsidRPr="00000000" w14:paraId="00000060">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Razlozi za donošenje ovog zakona sadržani su u potrebi preciznog definisanja roka zastarjelosti naplate poreske obaveze koja je utvrđena u skladu sa Zakonom o Poreskoj upravi („Službeni glasnik Republike Srpske“, br. 112/07 –prečišćeni tekst i 34/09).</w:t>
      </w:r>
    </w:p>
    <w:p w:rsidR="00000000" w:rsidDel="00000000" w:rsidP="00000000" w:rsidRDefault="00000000" w:rsidRPr="00000000" w14:paraId="00000061">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Radi efikasne razmjene informacija sa inostranim poreskim organom, ovim zakonom brisan je dio odredbe kojim se uređuje dostavljanje obavještenja i dokumentacije ovim organima, a odnosi se na obavještavanje lica na koje se tražene informacije odnose. </w:t>
      </w:r>
    </w:p>
    <w:p w:rsidR="00000000" w:rsidDel="00000000" w:rsidP="00000000" w:rsidRDefault="00000000" w:rsidRPr="00000000" w14:paraId="00000062">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Dopunjena je odredba kojom se uređuje zastarjelost naplate poreskih obaveza, tako da obaveze po osnovu glavnog duga za doprinose za penzijsko i invalidsko osiguranje ne zastarijevaju, dok rok za zastaru kamata po osnovu doprinosa za penzijsko i invalidsko osiguranje nastupa u rokovima zastarjelosti za ostale poreske obaveze. </w:t>
      </w:r>
    </w:p>
    <w:p w:rsidR="00000000" w:rsidDel="00000000" w:rsidP="00000000" w:rsidRDefault="00000000" w:rsidRPr="00000000" w14:paraId="00000063">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 ciljem pravilne primjene instituta zastarjelosti poreskih potraživanja, obezbjeđenja pravne sigurnosti i dovođenja u ravnopravan položaj poreskih obveznika u pogledu rokova zastare poreskih potraživanja, ovim prijedlogom propisano je da se na poreske obaveze koje su utvrđene, odnosno naložene rješenjem Poreske uprave ili utvrđene na osnovu poreske prijave, a ti poreski akti su postali izvršni prema odredbama Zakona o Poreskoj upravi, ubuduće primjenjuju rokovi zastarjelosti propisani sadašnjim Zakonom o poreskom postupku Republike Srpske.</w:t>
      </w:r>
    </w:p>
    <w:p w:rsidR="00000000" w:rsidDel="00000000" w:rsidP="00000000" w:rsidRDefault="00000000" w:rsidRPr="00000000" w14:paraId="00000064">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Sekretarijat konstatuje da je obrađivač, u skladu sa članom 213. Poslovnika Narodne skupštine Republike Srpske („Službeni glasnik Republike Srpske“, broj 66/20), naveo razloge za donošenje ovog zakona po hitnom postupku.</w:t>
      </w:r>
    </w:p>
    <w:p w:rsidR="00000000" w:rsidDel="00000000" w:rsidP="00000000" w:rsidRDefault="00000000" w:rsidRPr="00000000" w14:paraId="00000065">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Obrađivaču su date određene sugestije koje su se odnosile na poboljšanje i preciziranje formulacija ovog zakona, kao i na njegovo usklađivanje sa Pravilima za izradu zakona i drugih propisa Republike Srpske („Službeni glasnik Republike Srpske“, broj 24/14), a koje je obrađivač u potpunosti prihvatio i ugradio u tekst Prijedloga zakona.</w:t>
      </w:r>
    </w:p>
    <w:p w:rsidR="00000000" w:rsidDel="00000000" w:rsidP="00000000" w:rsidRDefault="00000000" w:rsidRPr="00000000" w14:paraId="00000066">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Budući da je Republički sekretarijat za zakonodavstvo utvrdio da je ovaj Prijedlog usklađen sa Ustavom, pravnim sistemom Republike i Pravilima za izradu zakona i drugih propisa Republike Srpske, mišljenja smo da se Prijedlog zakona o izmjenama i dopunama Zakona o poreskom postupku Republike Srpske (po hitnom postupku) može uputiti dalje na razmatranje.</w:t>
      </w:r>
    </w:p>
    <w:p w:rsidR="00000000" w:rsidDel="00000000" w:rsidP="00000000" w:rsidRDefault="00000000" w:rsidRPr="00000000" w14:paraId="00000067">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8">
      <w:pPr>
        <w:tabs>
          <w:tab w:val="left" w:pos="360"/>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III </w:t>
        <w:tab/>
        <w:t xml:space="preserve">USKLAĐENOST SA PRAVNIM PORETKOM EVROPSKE UNIJE</w:t>
      </w:r>
    </w:p>
    <w:p w:rsidR="00000000" w:rsidDel="00000000" w:rsidP="00000000" w:rsidRDefault="00000000" w:rsidRPr="00000000" w14:paraId="00000069">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tabs>
          <w:tab w:val="left" w:pos="426"/>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ab/>
        <w:t xml:space="preserve">Prema Mišljenju Ministarstva za evropske integracije i međunarodnu saradnju, broj: 17.03-020-1042/22 od 29. marta 2022. godine, a nakon uvida u propise Evropske unije i analize odredaba Prijedloga zakona o izmjenama i dopunama Zakona poreskom postupku Republike Srpske (po hitnom postupku), nisu ustanovljeni obavezujući izvori prava EU koji se odnose na materiju dostavljenog prijedloga. Zbog toga je u Izjavi o usklađenosti navedena ocjena „Neprimjenjivo“.</w:t>
      </w:r>
    </w:p>
    <w:p w:rsidR="00000000" w:rsidDel="00000000" w:rsidP="00000000" w:rsidRDefault="00000000" w:rsidRPr="00000000" w14:paraId="0000006B">
      <w:pPr>
        <w:tabs>
          <w:tab w:val="left" w:pos="426"/>
        </w:tabs>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C">
      <w:pPr>
        <w:tabs>
          <w:tab w:val="left" w:pos="426"/>
        </w:tabs>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IV </w:t>
        <w:tab/>
        <w:t xml:space="preserve">RAZLOZI ZA DONOŠENJE ZAKONA</w:t>
      </w:r>
    </w:p>
    <w:p w:rsidR="00000000" w:rsidDel="00000000" w:rsidP="00000000" w:rsidRDefault="00000000" w:rsidRPr="00000000" w14:paraId="0000006D">
      <w:pPr>
        <w:tabs>
          <w:tab w:val="left" w:pos="426"/>
        </w:tabs>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E">
      <w:pPr>
        <w:spacing w:after="0" w:line="240" w:lineRule="auto"/>
        <w:ind w:firstLine="720"/>
        <w:jc w:val="both"/>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Razlozi predlaganja ovog zakona nalaze se u potrebi usklađivanja prava i obaveza poreskih obveznika nastalih prema odredbama zakona kojim su bili uređeni rokovi postupanja Poreske uprave i poreskih obveznika sa Zakonom o poreskom postupku Republike Srpske koji je sada na snazi. Naime, Zakonom o Poreskoj upravi („Službeni glasnik Republike Srpske“, br. 112/07 – prečišćeni tekst i 34/09) u odnosu na zastarjelost prava na naplatu poreskih obaveza bilo je propisano u članu 94. da se poreska obaveza utvrđena u roku može naplatiti uz primjenjivanje mjera prinudne naplate ili sudskim putem, ali samo ako su mjere naplate ili sudski postupak počeli u roku od deset godina od dana utvrđivanja obaveze ili prije isteka bilo kojeg dodatnog roka za naplatu dogovorenog pismeno između poreskog organa i obveznika, poreskog posrednika ili zakonski obaveznog lica. Ovaj zakon se shodno prelaznim odredbama Zakona o poreskom postupku Republike Srpske („Službeni glasnik Republike Srpske, br. 102/11, 108/11 – ispravka, 67/13 i 31/14) i Zakona o poreskom postupku Republike Srpske („Službeni glasnik Republike Srpske“, broj 78/20) i dalje primjenjuje na rokove zastarjelosti prava na naplatu poreskih obaveza koje su utvrđene aktom čija je izvršnost nastupila prema odredbama tog zakona. Zakonom o poreskom postupku iz 2011. godine, kojim je stavljen Zakon o Poreskoj upravi van pravne snage, rokovi zastarjelosti su bili utvrđeni tako da je </w:t>
      </w:r>
      <w:r w:rsidDel="00000000" w:rsidR="00000000" w:rsidRPr="00000000">
        <w:rPr>
          <w:rFonts w:ascii="Times New Roman" w:cs="Times New Roman" w:eastAsia="Times New Roman" w:hAnsi="Times New Roman"/>
          <w:sz w:val="24"/>
          <w:szCs w:val="24"/>
          <w:rtl w:val="0"/>
        </w:rPr>
        <w:t xml:space="preserve">apsolutni rok zastarjelosti prava na naplatu poreskih obaveza iznosio šest godina, dok prema odredbi člana 81. Zakona o poreskom postupku Republike Srpske („Službeni glasnik Republike Srpske“, broj 78/20), koji je sada na pravnoj snazi, poreska obaveza se može prinudno naplatiti u roku od deset godina od izvršnosti akta kojim je utvrđena (apsolutna zastara). </w:t>
      </w:r>
      <w:r w:rsidDel="00000000" w:rsidR="00000000" w:rsidRPr="00000000">
        <w:rPr>
          <w:rFonts w:ascii="Times New Roman" w:cs="Times New Roman" w:eastAsia="Times New Roman" w:hAnsi="Times New Roman"/>
          <w:sz w:val="24"/>
          <w:szCs w:val="24"/>
          <w:u w:val="single"/>
          <w:rtl w:val="0"/>
        </w:rPr>
        <w:t xml:space="preserve">Dakle, primjenom normi o pravu na naplatu poreskih obaveza unazad 20 godina, u praksi je došlo do određene povrede načela ravnopravnosti jer obaveza iz 2003. godine za koju je pokrenut postupak prinudne naplate neće nikada zastarjeti, a obaveza iz 2015. godine za koju je takođe pokrenut postupak prinudne naplate već je zastarjela. Jasno proizilazi, dakle, da u Zakonu o Poreskoj upravi nedostaje apsolutni rok zastare prava na naplatu, već samo rok za pokretanje postupka prinudne naplate, pa se opravdano i postavlja pitanje ravnopravnosti poreskih obveznika i nedostatka opšte pravne sigurnosti. Ovakvo shvatanje je izneseno i u presudi Vrhovnog suda Republike Srpske, čiji stav je bio da svaki poreski obveznik mora imati pravnu sigurnost koja se i ostvaruje kroz zastarne rokove. </w:t>
      </w:r>
    </w:p>
    <w:p w:rsidR="00000000" w:rsidDel="00000000" w:rsidP="00000000" w:rsidRDefault="00000000" w:rsidRPr="00000000" w14:paraId="0000006F">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Naime, svrha instituta zastare je obezbjeđenje opšte pravne sigurnosti i sprečavanje stanja trajne pravne zaštite, jer pravni poredak i pravna sigurnost ne trpe postojanje jednog trajnog pravnog stanja u kojem se prava ne ostvaruju i obaveze ne izvršavaju i stoga se zakonom i ograničava vrijeme te zaštite ili u slučaju poreskog prava, vrijeme u kojem smije postupati poreski organ.</w:t>
      </w:r>
    </w:p>
    <w:p w:rsidR="00000000" w:rsidDel="00000000" w:rsidP="00000000" w:rsidRDefault="00000000" w:rsidRPr="00000000" w14:paraId="00000070">
      <w:pPr>
        <w:spacing w:after="0" w:line="240" w:lineRule="auto"/>
        <w:ind w:firstLine="720"/>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Predloženim zakonom, upravo iz razloga poštovanja načela ravnopravnosti i opšte pravne sigurnosti, dopunjava se Zakon o poreskom postupku, na način da se na obaveze koje su utvrđene aktom čija je izvršnost nastupila prije stupanja na snagu Zakona o poreskom postupku Republike Srpske (prije 1. januara 2012. godine), primjenjuju odredbe važećeg zakona. </w:t>
      </w:r>
      <w:r w:rsidDel="00000000" w:rsidR="00000000" w:rsidRPr="00000000">
        <w:rPr>
          <w:rFonts w:ascii="Times New Roman" w:cs="Times New Roman" w:eastAsia="Times New Roman" w:hAnsi="Times New Roman"/>
          <w:color w:val="ff0000"/>
          <w:sz w:val="24"/>
          <w:szCs w:val="24"/>
          <w:rtl w:val="0"/>
        </w:rPr>
        <w:t xml:space="preserve">Na ovaj način na sve poreske obveznike, izuzev onih čije su obaveze već zastarjele, primjenjivaće se zastarni rok od deset godina od nastupanja izvršnosti akta kojim je obaveza utvrđena.</w:t>
      </w:r>
      <w:r w:rsidDel="00000000" w:rsidR="00000000" w:rsidRPr="00000000">
        <w:rPr>
          <w:rFonts w:ascii="Times New Roman" w:cs="Times New Roman" w:eastAsia="Times New Roman" w:hAnsi="Times New Roman"/>
          <w:color w:val="ff0000"/>
          <w:sz w:val="24"/>
          <w:szCs w:val="24"/>
          <w:rtl w:val="0"/>
        </w:rPr>
        <w:t xml:space="preserve"> Suštinski, radi se o poreskom dugu dospjelom u periodu 1996–2012. godine, za čiji dug je pokrenut postupak prinudne naplate. Međutim, dug i pored aktivne prinudne naplate nije naplaćen, pa nije opravdano da i nakon toliko godina postoji uz nemogućnost naplate. </w:t>
      </w:r>
    </w:p>
    <w:p w:rsidR="00000000" w:rsidDel="00000000" w:rsidP="00000000" w:rsidRDefault="00000000" w:rsidRPr="00000000" w14:paraId="00000071">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Takođe, ovaj zakon je iskorišćen i za određene izmjene koje se odnose na usklađivanje sa međunarodnom praksom i pravilima, te za razdvajanje zastarjelosti doprinosa za penzijsko i invalidsko osiguranje od zastarjelosti kamate na te obaveze. Naime, prema odredbama zakona koji su na snazi od 1. januara 2012. godine, plaćanje i naplata doprinosa za penzijsko i invalidsko osiguranje ne zastarijeva. Ovakvo rješenje je prevashodno zbog karaktera ovog namjenskog davanja i zaštite obveznika doprinosa, koji je fizičko lice. Međutim, da bi se ostvarila prava iz penzijskog i invalidskog osiguranja, neophodno je izmiriti doprinos za penzijsko i invalidsko osiguranje. Međutim, kamata na ta potraživanja nije neophodna za ostvarivanje prava po tom osnovu. Da bi se dodatno rasteretilo poslovanje, uz poštovanje prava iz penzijskog i invalidskog osiguranja ovim zakonom je predloženo da se obaveza kamate odvojeno posmatra i podliježe opštim pravilima zastarijevanja. </w:t>
      </w:r>
    </w:p>
    <w:p w:rsidR="00000000" w:rsidDel="00000000" w:rsidP="00000000" w:rsidRDefault="00000000" w:rsidRPr="00000000" w14:paraId="00000072">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tabs>
          <w:tab w:val="left" w:pos="450"/>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 RAZLOZI ZA DONOŠENJE ZAKONA PO HITNOM POSTUPKU</w:t>
      </w:r>
    </w:p>
    <w:p w:rsidR="00000000" w:rsidDel="00000000" w:rsidP="00000000" w:rsidRDefault="00000000" w:rsidRPr="00000000" w14:paraId="00000074">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5">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Članom 213. Poslovnika Narodne skupštine Republike Srpske („Službeni glasnik Republike Srpske“, broj 66/20) data je mogućnost, izuzetno, za donošenje zakona po hitnom postupku u slučaju kada se zakonom uređuju pitanja i odnosi nastali usljed okolnosti koje nisu mogle da se predvide, a nedonošenje zakona bi moglo prouzrokovati štetne posljedice po život i zdravlje ljudi, bezbjednost Republike i rad organa i organizacija, te ako je to u opštem interesu.</w:t>
      </w:r>
    </w:p>
    <w:p w:rsidR="00000000" w:rsidDel="00000000" w:rsidP="00000000" w:rsidRDefault="00000000" w:rsidRPr="00000000" w14:paraId="00000076">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w:t>
      </w:r>
      <w:r w:rsidDel="00000000" w:rsidR="00000000" w:rsidRPr="00000000">
        <w:rPr>
          <w:rFonts w:ascii="Times New Roman" w:cs="Times New Roman" w:eastAsia="Times New Roman" w:hAnsi="Times New Roman"/>
          <w:sz w:val="24"/>
          <w:szCs w:val="24"/>
          <w:rtl w:val="0"/>
        </w:rPr>
        <w:t xml:space="preserve">redloženom odredbom Zakona stvara se pravni osnov za utvrđivanje zastarjelosti prava na naplatu poreskih obaveza nastalih do 1. januara 2012. godine, odnosno izjednačavaju se pred zakonom svi poreski obveznici u istoj ili sličnog situaciji. Na predloženi način stvara se i osnov za potpunu primjenu načela pravne sigurnosti u poreskom pravu. </w:t>
      </w:r>
    </w:p>
    <w:p w:rsidR="00000000" w:rsidDel="00000000" w:rsidP="00000000" w:rsidRDefault="00000000" w:rsidRPr="00000000" w14:paraId="00000077">
      <w:pPr>
        <w:spacing w:after="0" w:line="240" w:lineRule="auto"/>
        <w:ind w:firstLine="720"/>
        <w:jc w:val="both"/>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sz w:val="24"/>
          <w:szCs w:val="24"/>
          <w:rtl w:val="0"/>
        </w:rPr>
        <w:t xml:space="preserve">Pošto se u predloženom zakonu radi o pravnom pitanju ravnopravnosti i načela opšte pravne sigurnosti, zakon je </w:t>
      </w:r>
      <w:r w:rsidDel="00000000" w:rsidR="00000000" w:rsidRPr="00000000">
        <w:rPr>
          <w:rFonts w:ascii="Times New Roman" w:cs="Times New Roman" w:eastAsia="Times New Roman" w:hAnsi="Times New Roman"/>
          <w:color w:val="000000"/>
          <w:sz w:val="24"/>
          <w:szCs w:val="24"/>
          <w:highlight w:val="white"/>
          <w:rtl w:val="0"/>
        </w:rPr>
        <w:t xml:space="preserve">neophodno donijeti u što kraćem roku, a to podrazumijeva njegovo donošenje po hitnom postupku.</w:t>
      </w:r>
    </w:p>
    <w:p w:rsidR="00000000" w:rsidDel="00000000" w:rsidP="00000000" w:rsidRDefault="00000000" w:rsidRPr="00000000" w14:paraId="00000078">
      <w:pPr>
        <w:tabs>
          <w:tab w:val="left" w:pos="2500"/>
        </w:tabs>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9">
      <w:pPr>
        <w:tabs>
          <w:tab w:val="left" w:pos="2500"/>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 OBRAZLOŽENJE PREDLOŽENIH RJEŠENJA</w:t>
      </w:r>
    </w:p>
    <w:p w:rsidR="00000000" w:rsidDel="00000000" w:rsidP="00000000" w:rsidRDefault="00000000" w:rsidRPr="00000000" w14:paraId="0000007A">
      <w:pPr>
        <w:tabs>
          <w:tab w:val="left" w:pos="426"/>
        </w:tabs>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Članom 1. predloženo je brisanje stava 5. u članu 14. ovog zakona, koji propisuje da se prije dostavljanja obavještenja i dokumentacije inostranom poreskom organu obavještava i lice na koje se navedena obavještenja i dokumentacija odnose. Navedeni stav potrebno je obrisati iz razloga što njegova primjena u praksi može dovesti do nepotrebnog sprečavanja ili odlaganja efikasne razmjene informacija, posebno u slučajevima kada je riječ o hitnim zahtjevima za informacijama. Takođe, postupanje po ovom stavu i obavještavanje lica o kojem se informacije razmjenjuju može dovesti do toga da se umanje šanse za uspjeh istrage koju sprovodi uprava koja upućuje zahtjev za razmjenu informacija. Preporuke Globalnog foruma idu u pravcu toga da se omoguće izuzeci, odnosno oslobađanja od obaveze obavještavanja lica o kojima se razmjenjuju podaci.</w:t>
      </w:r>
    </w:p>
    <w:p w:rsidR="00000000" w:rsidDel="00000000" w:rsidP="00000000" w:rsidRDefault="00000000" w:rsidRPr="00000000" w14:paraId="0000007C">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Članom 2. izmijenjen je naziv člana 38. ovog zakona, na način da je korigovan naslov člana i sada naslov u potpunosti sadržinski odgovara članu zakona. </w:t>
      </w:r>
    </w:p>
    <w:p w:rsidR="00000000" w:rsidDel="00000000" w:rsidP="00000000" w:rsidRDefault="00000000" w:rsidRPr="00000000" w14:paraId="0000007D">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Članom 3.</w:t>
      </w:r>
      <w:r w:rsidDel="00000000" w:rsidR="00000000" w:rsidRPr="00000000">
        <w:rPr>
          <w:rFonts w:ascii="Times New Roman" w:cs="Times New Roman" w:eastAsia="Times New Roman" w:hAnsi="Times New Roman"/>
          <w:sz w:val="24"/>
          <w:szCs w:val="24"/>
          <w:rtl w:val="0"/>
        </w:rPr>
        <w:t xml:space="preserve"> dopunjava se u članu</w:t>
      </w: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81. stav 2, odnosno predloženo je da obaveze po osnovu glavnog duga za doprinose za penzijsko i invalidsko osiguranje ne zastarijevaju, dok rok za zastaru kamata po osnovu doprinosa za penzijsko i invalidsko osiguranje nastupa u rokovima zastarjelosti koji su propisani ovim zakonom. </w:t>
      </w:r>
    </w:p>
    <w:p w:rsidR="00000000" w:rsidDel="00000000" w:rsidP="00000000" w:rsidRDefault="00000000" w:rsidRPr="00000000" w14:paraId="0000007E">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Članom 4. dodat je novi član 120a. kao izuzetak od prelazne odredbe člana 120. Zakona. Članom 120. propisano je da će se na obaveze utvrđene rješenjem Poreske uprave ili poreskom prijavom primjenjivati rokovi zastarjelosti iz zakona koji je bio na snazi u vrijeme nastupanja izvršnosti akta kojim je takva obaveza utvrđena, odnosno rokovi zastarjelosti iz zakona koji je bio na snazi u vrijeme kada je zastarjelost počela teći. Predloženom odredbom utvrđuje se da se izuzetno od člana 120. rokovi zastarjelosti na obaveze nastale prije stupanja na snagu Zakona o poreskom postupku Republike Srpske („Službeni glasnik Republike Srpske“, br. 102/11, 108/11– ispravka, 67/13 i 31/14) primjenjuje Zakon o poreskom postupku koji je trenutno na snazi. Ovakvo rješenje je prije svega zbog činjenice da ove obaveze, dakle nastale do 31. decembra 2011. godine, shodno odredbi člana 94. Zakona o Poreskoj upravi (koji je bio na snazi u vrijeme dospijeća tih obaveza), a </w:t>
      </w:r>
      <w:r w:rsidDel="00000000" w:rsidR="00000000" w:rsidRPr="00000000">
        <w:rPr>
          <w:rFonts w:ascii="Times New Roman" w:cs="Times New Roman" w:eastAsia="Times New Roman" w:hAnsi="Times New Roman"/>
          <w:sz w:val="24"/>
          <w:szCs w:val="24"/>
          <w:u w:val="single"/>
          <w:rtl w:val="0"/>
        </w:rPr>
        <w:t xml:space="preserve">ukoliko je pokrenut postupak prinudne naplate u roku od deset godine, ne mogu zastarjeti. Zakonom koji je stupio na snagu 1. januara 2012. godine utvrđen je apsolutni rok zastare koji je iznosio šest godina, a Zakonom koji je stupio na snagu 13. avgusta 2020. godine utvrđen je apsolutni rok zastare koji iznosi deset godina. Dakle, zbog nedostatka apsolutnog roka zastarjelosti prava na naplatu poreskih obaveza za one obaveze koje su postale izvršne po Zakonu o Poreskoj upravi, ti poreski obveznici su u odnosu na ostale obaveznike čije obaveze su postale izvršne nakon 1. januara 2012. godine u neravnopravnom položaju.</w:t>
      </w:r>
      <w:r w:rsidDel="00000000" w:rsidR="00000000" w:rsidRPr="00000000">
        <w:rPr>
          <w:rFonts w:ascii="Times New Roman" w:cs="Times New Roman" w:eastAsia="Times New Roman" w:hAnsi="Times New Roman"/>
          <w:sz w:val="24"/>
          <w:szCs w:val="24"/>
          <w:rtl w:val="0"/>
        </w:rPr>
        <w:t xml:space="preserve"> Predloženim članom zakona uvodi se pravilo da se na te obaveze primjenjuju zastarni rokovi iz zakona koji je na snazi, odnosno ti obveznici i te obaveze izjednačavaju se u tretmanu sa obavezama iz ovog zakona.</w:t>
      </w:r>
    </w:p>
    <w:p w:rsidR="00000000" w:rsidDel="00000000" w:rsidP="00000000" w:rsidRDefault="00000000" w:rsidRPr="00000000" w14:paraId="0000007F">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Članom 5. propisano je stupanje na snagu ovog zakona osmog dana od dana objavljivanja, te da će se objaviti u „Službenom glasniku Republike Srpske“.</w:t>
      </w:r>
    </w:p>
    <w:p w:rsidR="00000000" w:rsidDel="00000000" w:rsidP="00000000" w:rsidRDefault="00000000" w:rsidRPr="00000000" w14:paraId="00000080">
      <w:pPr>
        <w:spacing w:after="0"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1">
      <w:pPr>
        <w:tabs>
          <w:tab w:val="left" w:pos="426"/>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VII PROCJENA UTICAJA ZAKONA, DRUGIH PROPISA I OPŠTIH AKATA NA UVOĐENJE NOVIH, IZMJENU ILI UKIDANJE POSTOJEĆIH FORMALNOSTI KOJE OPTEREĆUJU PRIVREDNO POSLOVANJE</w:t>
      </w:r>
    </w:p>
    <w:p w:rsidR="00000000" w:rsidDel="00000000" w:rsidP="00000000" w:rsidRDefault="00000000" w:rsidRPr="00000000" w14:paraId="00000082">
      <w:pPr>
        <w:tabs>
          <w:tab w:val="left" w:pos="426"/>
        </w:tabs>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3">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Uvidom u sprovedeni proces metodologije kratke procjene uticaja propisa na Prijedlog zakona o izmjenama i dopunama Zakona o poreskom postupku Republike Srpske (po hitnom postupku), Ministarstvo privrede i preduzetništva, u Mišljenju broj:</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sz w:val="24"/>
          <w:szCs w:val="24"/>
          <w:rtl w:val="0"/>
        </w:rPr>
        <w:t xml:space="preserve">18.06-020-1045/22 od 29. marta 2022. godine, konstatuje sljedeće:</w:t>
      </w:r>
    </w:p>
    <w:p w:rsidR="00000000" w:rsidDel="00000000" w:rsidP="00000000" w:rsidRDefault="00000000" w:rsidRPr="00000000" w14:paraId="00000084">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Donošenje ovog zakona nije predviđeno u Programu rada Vlade Republike Srpske za 2022. godinu. </w:t>
      </w:r>
    </w:p>
    <w:p w:rsidR="00000000" w:rsidDel="00000000" w:rsidP="00000000" w:rsidRDefault="00000000" w:rsidRPr="00000000" w14:paraId="00000085">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Obrađivač je analizirao postojeće stanje i definisao problem u Obrascu o sprovođenju skraćenog PUP-a u pripremi i izradi Prijedloga i isti je sastavni dio „Razloga za donošenje zakona“.</w:t>
      </w:r>
    </w:p>
    <w:p w:rsidR="00000000" w:rsidDel="00000000" w:rsidP="00000000" w:rsidRDefault="00000000" w:rsidRPr="00000000" w14:paraId="00000086">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Obrađivač je definisao ciljeve koji se žele postići donošenjem zakona.</w:t>
      </w:r>
    </w:p>
    <w:p w:rsidR="00000000" w:rsidDel="00000000" w:rsidP="00000000" w:rsidRDefault="00000000" w:rsidRPr="00000000" w14:paraId="00000087">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U vezi sa procesom konsultacija, obrađivač je naveo da je Prijedlog izrađen u saradnji s Poreskom upravom Republike Srpske.</w:t>
      </w:r>
    </w:p>
    <w:p w:rsidR="00000000" w:rsidDel="00000000" w:rsidP="00000000" w:rsidRDefault="00000000" w:rsidRPr="00000000" w14:paraId="00000088">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Kod utvrđivanja opcija za rješenje problema, obrađivač je naveo da je donošenje zakona jedina opcija za rješenje problema. </w:t>
      </w:r>
    </w:p>
    <w:p w:rsidR="00000000" w:rsidDel="00000000" w:rsidP="00000000" w:rsidRDefault="00000000" w:rsidRPr="00000000" w14:paraId="00000089">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 vezi sa uticajem na poslovno okruženje, obrađivač je naveo da će</w:t>
      </w: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Prijedlog pozitivno uticati na poslovanje privrednih subjekata, jer se Prijedlogom razdvaja zastarjelost doprinosa za penzijsko i invalidsko osiguranje od zastarjelosti kamate na te obaveze i na taj način rasterećuje poslovanje privrednih subjekata. Naime, kako bi se ostvarila prava iz penzijskog i invalidskog osiguranja, neophodno je izmiriti doprinos za penzijsko i invalidsko osiguranje, ali ne i kamatu na ta potraživanja, te je predloženo da obaveze po osnovu glavnog duga za ove doprinose ne zastarijevaju, dok se obaveza kamate odvojeno posmatra i podliježe opštim pravilima zastarijevanja.</w:t>
      </w:r>
    </w:p>
    <w:p w:rsidR="00000000" w:rsidDel="00000000" w:rsidP="00000000" w:rsidRDefault="00000000" w:rsidRPr="00000000" w14:paraId="0000008A">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 vezi sa uticajem na javne budžete, obrađivač je naveo da Prijedlog nema negativan uticaj na budžet Republike Srpske. Predloženim zakonom stvara se pravni osnov za utvrđivanje zastarjelosti prava na naplatu poreskog duga koji je postao izvršan prije stupanja na snagu Zakona o poreskom postupku 2012. godine, na način da se i na ovaj dug primjenjuju odredbe o zastarjelosti kao i na dug koji je nastao prema odredbama važećeg zakona. Radi se o dugu koji je dospio u periodu od 1996. do 2012. godine, poreskih obveznika za koji je u roku pokrenut postupak prinudne naplate čija je imovina obezbijeđena, kao i dugu poreskih obveznika koji više ne posluju i nemaju imovinu, a postoji visok stepen potpune nenaplativosti duga. Prema procjenama finansijskih efekata Poreske uprave Republike Srpske, ukupan dospjeli a nenaplaćeni dug za navedeni period, za koji je pokrenut postupak prinudne naplate, iznosi 375 miliona KM.</w:t>
      </w:r>
    </w:p>
    <w:p w:rsidR="00000000" w:rsidDel="00000000" w:rsidP="00000000" w:rsidRDefault="00000000" w:rsidRPr="00000000" w14:paraId="0000008B">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 vezi sa socijalnim uticajima, obrađivač je naveo da se očekuju pozitivni socijalni uticaji, jer se Prijedlogom obezbjeđuje ravnopravnost poreskih obveznika i opšta pravna sigurnost.</w:t>
      </w:r>
    </w:p>
    <w:p w:rsidR="00000000" w:rsidDel="00000000" w:rsidP="00000000" w:rsidRDefault="00000000" w:rsidRPr="00000000" w14:paraId="0000008C">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 vezi sa uticajem na životnu sredinu, obrađivač je naveo da Prijedlog ne utiče na životnu sredinu.</w:t>
      </w:r>
    </w:p>
    <w:p w:rsidR="00000000" w:rsidDel="00000000" w:rsidP="00000000" w:rsidRDefault="00000000" w:rsidRPr="00000000" w14:paraId="0000008D">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Kada je u pitanju sprovođenje propisa, obrađivač je naveo da nadzor nad primjenom zakona vrši Ministarstvo finansija, dok inspekcijski nadzor vrši Poreska uprava Republike Srpske.</w:t>
      </w:r>
    </w:p>
    <w:p w:rsidR="00000000" w:rsidDel="00000000" w:rsidP="00000000" w:rsidRDefault="00000000" w:rsidRPr="00000000" w14:paraId="0000008E">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Prijedlogom zakona o izmjenama i dopunama Zakona o poreskom postupku Republike Srpske (po hitnom postupku) nisu propisane formalnosti za građane i poslovni sektor u Republici Srpskoj. </w:t>
      </w:r>
    </w:p>
    <w:p w:rsidR="00000000" w:rsidDel="00000000" w:rsidP="00000000" w:rsidRDefault="00000000" w:rsidRPr="00000000" w14:paraId="0000008F">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Ministarstvo privrede i preduzetništva utvrdilo je da je obrađivač, prilikom primjene skraćenog procesa procjene uticaja propisa, postupio u skladu sa metodologijom propisanom u t. VI i VIII Odluke o sprovođenju procesa procjene uticaja propisa u postupku izrade propisa.</w:t>
      </w:r>
    </w:p>
    <w:p w:rsidR="00000000" w:rsidDel="00000000" w:rsidP="00000000" w:rsidRDefault="00000000" w:rsidRPr="00000000" w14:paraId="00000090">
      <w:pPr>
        <w:tabs>
          <w:tab w:val="left" w:pos="426"/>
        </w:tabs>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1">
      <w:pPr>
        <w:tabs>
          <w:tab w:val="left" w:pos="426"/>
        </w:tabs>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VIII FINANSIJSKA SREDSTVA I EKONOMSKA OPRAVDANOST DONOŠENJA ZAKONA</w:t>
      </w:r>
    </w:p>
    <w:p w:rsidR="00000000" w:rsidDel="00000000" w:rsidP="00000000" w:rsidRDefault="00000000" w:rsidRPr="00000000" w14:paraId="00000092">
      <w:pPr>
        <w:spacing w:after="0" w:line="240" w:lineRule="auto"/>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3">
      <w:pPr>
        <w:spacing w:after="0" w:line="240" w:lineRule="auto"/>
        <w:ind w:firstLine="70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Predloženim zakonom stvara se pravni osnov za utvrđivanje zastarjelosti prava na naplatu poreskog duga koji je postao izvršan prije stupanja na snagu Zakona o poreskom postupku 2012. godine, na način da se i na ovaj dug primjenjuju odredbe o zastarjelosti, kao i za dug nastao prema odredbama važećeg Zakona o poreskom postupku Republike Srpske. U ovom slučaju radi se o dugu dospjelom od nastanka Poreske uprave Republike Srpske (2002. godine) i ranije (1996–2002) do 31. decembra 2011. godine, poreskih obveznika za koji je u roku pokrenut postupak prinudne naplate. Međutim, isto tako radi se i o dugu onih poreskih obveznika koji više ne posluju, koji nemaju imovinu, a kod kojih postoji veoma visok stepen potpune nenaplativosti tog duga. </w:t>
      </w:r>
    </w:p>
    <w:p w:rsidR="00000000" w:rsidDel="00000000" w:rsidP="00000000" w:rsidRDefault="00000000" w:rsidRPr="00000000" w14:paraId="00000094">
      <w:pPr>
        <w:spacing w:after="0" w:line="240" w:lineRule="auto"/>
        <w:ind w:firstLine="70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Prema evidencijama i procjenama finansijskih efekata Poreske uprave Republike Srpske, ukupan poreski dug koji je dospio zaključno sa 31. decembrom 2011. godine, za koji je pokrenut postupak prinudne naplate, ali nije naplaćen, iznosi oko 375 miliona KM. U tom iznosu ne nalazi se poreski dug za koje je odobreno odgođeno plaćanje, niti poreski dug obveznika nad kojima je pokrenut stečajni postupak. Takođe, prema predloženom zakonu, dug po osnovu doprinosa za penzijsko i invalidsko osiguranje ne može zastarjeti, pa je taj dug dospio do 31. decembra 2011. godine izuzet iz analize, a iznosi 32,78 miliona KM. </w:t>
      </w:r>
    </w:p>
    <w:p w:rsidR="00000000" w:rsidDel="00000000" w:rsidP="00000000" w:rsidRDefault="00000000" w:rsidRPr="00000000" w14:paraId="00000095">
      <w:pPr>
        <w:spacing w:after="0" w:line="240" w:lineRule="auto"/>
        <w:ind w:firstLine="70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Dakle, po strukturi, predmetni dug odnosi se na sljedeće: </w:t>
      </w:r>
    </w:p>
    <w:p w:rsidR="00000000" w:rsidDel="00000000" w:rsidP="00000000" w:rsidRDefault="00000000" w:rsidRPr="00000000" w14:paraId="00000096">
      <w:pPr>
        <w:spacing w:after="0" w:line="240" w:lineRule="auto"/>
        <w:ind w:firstLine="708"/>
        <w:jc w:val="both"/>
        <w:rPr>
          <w:rFonts w:ascii="Times New Roman" w:cs="Times New Roman" w:eastAsia="Times New Roman" w:hAnsi="Times New Roman"/>
          <w:sz w:val="24"/>
          <w:szCs w:val="24"/>
        </w:rPr>
      </w:pPr>
      <w:r w:rsidDel="00000000" w:rsidR="00000000" w:rsidRPr="00000000">
        <w:rPr>
          <w:rtl w:val="0"/>
        </w:rPr>
      </w:r>
    </w:p>
    <w:tbl>
      <w:tblPr>
        <w:tblStyle w:val="Table1"/>
        <w:tblW w:w="8991.0" w:type="dxa"/>
        <w:jc w:val="left"/>
        <w:tblInd w:w="108.0" w:type="pct"/>
        <w:tblLayout w:type="fixed"/>
        <w:tblLook w:val="0400"/>
      </w:tblPr>
      <w:tblGrid>
        <w:gridCol w:w="2880"/>
        <w:gridCol w:w="2160"/>
        <w:gridCol w:w="2152"/>
        <w:gridCol w:w="1799"/>
        <w:tblGridChange w:id="0">
          <w:tblGrid>
            <w:gridCol w:w="2880"/>
            <w:gridCol w:w="2160"/>
            <w:gridCol w:w="2152"/>
            <w:gridCol w:w="1799"/>
          </w:tblGrid>
        </w:tblGridChange>
      </w:tblGrid>
      <w:tr>
        <w:trPr>
          <w:cantSplit w:val="0"/>
          <w:trHeight w:val="290" w:hRule="atLeast"/>
          <w:tblHeader w:val="0"/>
        </w:trPr>
        <w:tc>
          <w:tcPr>
            <w:tcBorders>
              <w:top w:color="000000" w:space="0" w:sz="0" w:val="nil"/>
              <w:left w:color="d9d9d9" w:space="0" w:sz="8" w:val="single"/>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97">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Vrsta poreza</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98">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Ukupno dug sa datumom dospijeća </w:t>
            </w:r>
          </w:p>
          <w:p w:rsidR="00000000" w:rsidDel="00000000" w:rsidP="00000000" w:rsidRDefault="00000000" w:rsidRPr="00000000" w14:paraId="00000099">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31. 12. 2011.</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9A">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Glavnica sa datumom dospijeća </w:t>
            </w:r>
          </w:p>
          <w:p w:rsidR="00000000" w:rsidDel="00000000" w:rsidP="00000000" w:rsidRDefault="00000000" w:rsidRPr="00000000" w14:paraId="0000009B">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31. 12. 2011.</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9C">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Kamata</w:t>
            </w:r>
          </w:p>
        </w:tc>
      </w:tr>
      <w:tr>
        <w:trPr>
          <w:cantSplit w:val="0"/>
          <w:trHeight w:val="290" w:hRule="atLeast"/>
          <w:tblHeader w:val="0"/>
        </w:trPr>
        <w:tc>
          <w:tcPr>
            <w:tcBorders>
              <w:top w:color="000000" w:space="0" w:sz="0" w:val="nil"/>
              <w:left w:color="d9d9d9" w:space="0" w:sz="8" w:val="single"/>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9D">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Direktni porezi (porez na dohodak, porez na imovinu, porez na dobit)</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9E">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58.628.263</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9F">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37.012.429</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0">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21.615.834</w:t>
            </w:r>
          </w:p>
        </w:tc>
      </w:tr>
      <w:tr>
        <w:trPr>
          <w:cantSplit w:val="0"/>
          <w:trHeight w:val="290" w:hRule="atLeast"/>
          <w:tblHeader w:val="0"/>
        </w:trPr>
        <w:tc>
          <w:tcPr>
            <w:tcBorders>
              <w:top w:color="000000" w:space="0" w:sz="0" w:val="nil"/>
              <w:left w:color="d9d9d9" w:space="0" w:sz="8" w:val="single"/>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1">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Doprinosi</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2">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120.991.484</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3">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49.399.068</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4">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71.592.416</w:t>
            </w:r>
          </w:p>
        </w:tc>
      </w:tr>
      <w:tr>
        <w:trPr>
          <w:cantSplit w:val="0"/>
          <w:trHeight w:val="290" w:hRule="atLeast"/>
          <w:tblHeader w:val="0"/>
        </w:trPr>
        <w:tc>
          <w:tcPr>
            <w:tcBorders>
              <w:top w:color="000000" w:space="0" w:sz="0" w:val="nil"/>
              <w:left w:color="d9d9d9" w:space="0" w:sz="8" w:val="single"/>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5">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Zaostale obaveze po osnovu poreza na promet Republike Srpske i akciza u Republici Srpskoj</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6">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144.270.149</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7">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109.531.291</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8">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34.738.858</w:t>
            </w:r>
          </w:p>
        </w:tc>
      </w:tr>
      <w:tr>
        <w:trPr>
          <w:cantSplit w:val="0"/>
          <w:trHeight w:val="290" w:hRule="atLeast"/>
          <w:tblHeader w:val="0"/>
        </w:trPr>
        <w:tc>
          <w:tcPr>
            <w:tcBorders>
              <w:top w:color="000000" w:space="0" w:sz="0" w:val="nil"/>
              <w:left w:color="d9d9d9" w:space="0" w:sz="8" w:val="single"/>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9">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Ostali javni prihodi – takse, naknade, kazne</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A">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48.377.168</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B">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39.106.449</w:t>
            </w:r>
          </w:p>
        </w:tc>
        <w:tc>
          <w:tcPr>
            <w:tcBorders>
              <w:top w:color="000000" w:space="0" w:sz="0" w:val="nil"/>
              <w:left w:color="000000" w:space="0" w:sz="0" w:val="nil"/>
              <w:bottom w:color="d9d9d9" w:space="0" w:sz="8" w:val="single"/>
              <w:right w:color="d9d9d9" w:space="0" w:sz="8" w:val="single"/>
            </w:tcBorders>
            <w:shd w:fill="ddebf7" w:val="clear"/>
            <w:tcMar>
              <w:top w:w="0.0" w:type="dxa"/>
              <w:left w:w="108.0" w:type="dxa"/>
              <w:bottom w:w="0.0" w:type="dxa"/>
              <w:right w:w="108.0" w:type="dxa"/>
            </w:tcMar>
            <w:vAlign w:val="center"/>
          </w:tcPr>
          <w:p w:rsidR="00000000" w:rsidDel="00000000" w:rsidP="00000000" w:rsidRDefault="00000000" w:rsidRPr="00000000" w14:paraId="000000AC">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9.270.720</w:t>
            </w:r>
          </w:p>
        </w:tc>
      </w:tr>
      <w:tr>
        <w:trPr>
          <w:cantSplit w:val="0"/>
          <w:trHeight w:val="290" w:hRule="atLeast"/>
          <w:tblHeader w:val="0"/>
        </w:trPr>
        <w:tc>
          <w:tcPr>
            <w:tcBorders>
              <w:top w:color="000000" w:space="0" w:sz="0" w:val="nil"/>
              <w:left w:color="d9d9d9" w:space="0" w:sz="8" w:val="single"/>
              <w:bottom w:color="d9d9d9" w:space="0" w:sz="8" w:val="single"/>
              <w:right w:color="d9d9d9" w:space="0" w:sz="8" w:val="single"/>
            </w:tcBorders>
            <w:tcMar>
              <w:top w:w="0.0" w:type="dxa"/>
              <w:left w:w="108.0" w:type="dxa"/>
              <w:bottom w:w="0.0" w:type="dxa"/>
              <w:right w:w="108.0" w:type="dxa"/>
            </w:tcMar>
            <w:vAlign w:val="center"/>
          </w:tcPr>
          <w:p w:rsidR="00000000" w:rsidDel="00000000" w:rsidP="00000000" w:rsidRDefault="00000000" w:rsidRPr="00000000" w14:paraId="000000A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Troškovi postupka prinudne naplate </w:t>
            </w:r>
          </w:p>
        </w:tc>
        <w:tc>
          <w:tcPr>
            <w:tcBorders>
              <w:top w:color="000000" w:space="0" w:sz="0" w:val="nil"/>
              <w:left w:color="000000" w:space="0" w:sz="0" w:val="nil"/>
              <w:bottom w:color="d9d9d9" w:space="0" w:sz="8" w:val="single"/>
              <w:right w:color="d9d9d9" w:space="0" w:sz="8" w:val="single"/>
            </w:tcBorders>
            <w:shd w:fill="auto" w:val="clear"/>
            <w:tcMar>
              <w:top w:w="0.0" w:type="dxa"/>
              <w:left w:w="108.0" w:type="dxa"/>
              <w:bottom w:w="0.0" w:type="dxa"/>
              <w:right w:w="108.0" w:type="dxa"/>
            </w:tcMar>
            <w:vAlign w:val="center"/>
          </w:tcPr>
          <w:p w:rsidR="00000000" w:rsidDel="00000000" w:rsidP="00000000" w:rsidRDefault="00000000" w:rsidRPr="00000000" w14:paraId="000000AE">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2.189.304</w:t>
            </w:r>
          </w:p>
        </w:tc>
        <w:tc>
          <w:tcPr>
            <w:tcBorders>
              <w:top w:color="000000" w:space="0" w:sz="0" w:val="nil"/>
              <w:left w:color="000000" w:space="0" w:sz="0" w:val="nil"/>
              <w:bottom w:color="d9d9d9" w:space="0" w:sz="8" w:val="single"/>
              <w:right w:color="d9d9d9" w:space="0" w:sz="8" w:val="single"/>
            </w:tcBorders>
            <w:shd w:fill="auto" w:val="clear"/>
            <w:tcMar>
              <w:top w:w="0.0" w:type="dxa"/>
              <w:left w:w="108.0" w:type="dxa"/>
              <w:bottom w:w="0.0" w:type="dxa"/>
              <w:right w:w="108.0" w:type="dxa"/>
            </w:tcMar>
            <w:vAlign w:val="center"/>
          </w:tcPr>
          <w:p w:rsidR="00000000" w:rsidDel="00000000" w:rsidP="00000000" w:rsidRDefault="00000000" w:rsidRPr="00000000" w14:paraId="000000AF">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2.059.817</w:t>
            </w:r>
          </w:p>
        </w:tc>
        <w:tc>
          <w:tcPr>
            <w:tcBorders>
              <w:top w:color="000000" w:space="0" w:sz="0" w:val="nil"/>
              <w:left w:color="000000" w:space="0" w:sz="0" w:val="nil"/>
              <w:bottom w:color="d9d9d9" w:space="0" w:sz="8" w:val="single"/>
              <w:right w:color="d9d9d9" w:space="0" w:sz="8" w:val="single"/>
            </w:tcBorders>
            <w:shd w:fill="auto" w:val="clear"/>
            <w:tcMar>
              <w:top w:w="0.0" w:type="dxa"/>
              <w:left w:w="108.0" w:type="dxa"/>
              <w:bottom w:w="0.0" w:type="dxa"/>
              <w:right w:w="108.0" w:type="dxa"/>
            </w:tcMar>
            <w:vAlign w:val="center"/>
          </w:tcPr>
          <w:p w:rsidR="00000000" w:rsidDel="00000000" w:rsidP="00000000" w:rsidRDefault="00000000" w:rsidRPr="00000000" w14:paraId="000000B0">
            <w:pPr>
              <w:spacing w:after="0" w:line="240" w:lineRule="auto"/>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129.487</w:t>
            </w:r>
          </w:p>
        </w:tc>
      </w:tr>
      <w:tr>
        <w:trPr>
          <w:cantSplit w:val="0"/>
          <w:trHeight w:val="290" w:hRule="atLeast"/>
          <w:tblHeader w:val="0"/>
        </w:trPr>
        <w:tc>
          <w:tcPr>
            <w:tcBorders>
              <w:top w:color="000000" w:space="0" w:sz="0" w:val="nil"/>
              <w:left w:color="d9d9d9" w:space="0" w:sz="8" w:val="single"/>
              <w:bottom w:color="d9d9d9" w:space="0" w:sz="8" w:val="single"/>
              <w:right w:color="d9d9d9" w:space="0" w:sz="8" w:val="single"/>
            </w:tcBorders>
            <w:shd w:fill="ffeb9c" w:val="clear"/>
            <w:tcMar>
              <w:top w:w="0.0" w:type="dxa"/>
              <w:left w:w="108.0" w:type="dxa"/>
              <w:bottom w:w="0.0" w:type="dxa"/>
              <w:right w:w="108.0" w:type="dxa"/>
            </w:tcMar>
            <w:vAlign w:val="center"/>
          </w:tcPr>
          <w:p w:rsidR="00000000" w:rsidDel="00000000" w:rsidP="00000000" w:rsidRDefault="00000000" w:rsidRPr="00000000" w14:paraId="000000B1">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UKUPNO:</w:t>
            </w:r>
          </w:p>
        </w:tc>
        <w:tc>
          <w:tcPr>
            <w:tcBorders>
              <w:top w:color="000000" w:space="0" w:sz="0" w:val="nil"/>
              <w:left w:color="000000" w:space="0" w:sz="0" w:val="nil"/>
              <w:bottom w:color="d9d9d9" w:space="0" w:sz="8" w:val="single"/>
              <w:right w:color="d9d9d9" w:space="0" w:sz="8" w:val="single"/>
            </w:tcBorders>
            <w:shd w:fill="ffeb9c" w:val="clear"/>
            <w:tcMar>
              <w:top w:w="0.0" w:type="dxa"/>
              <w:left w:w="108.0" w:type="dxa"/>
              <w:bottom w:w="0.0" w:type="dxa"/>
              <w:right w:w="108.0" w:type="dxa"/>
            </w:tcMar>
            <w:vAlign w:val="center"/>
          </w:tcPr>
          <w:p w:rsidR="00000000" w:rsidDel="00000000" w:rsidP="00000000" w:rsidRDefault="00000000" w:rsidRPr="00000000" w14:paraId="000000B2">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374.456.368</w:t>
            </w:r>
          </w:p>
        </w:tc>
        <w:tc>
          <w:tcPr>
            <w:tcBorders>
              <w:top w:color="000000" w:space="0" w:sz="0" w:val="nil"/>
              <w:left w:color="000000" w:space="0" w:sz="0" w:val="nil"/>
              <w:bottom w:color="d9d9d9" w:space="0" w:sz="8" w:val="single"/>
              <w:right w:color="d9d9d9" w:space="0" w:sz="8" w:val="single"/>
            </w:tcBorders>
            <w:shd w:fill="ffeb9c" w:val="clear"/>
            <w:tcMar>
              <w:top w:w="0.0" w:type="dxa"/>
              <w:left w:w="108.0" w:type="dxa"/>
              <w:bottom w:w="0.0" w:type="dxa"/>
              <w:right w:w="108.0" w:type="dxa"/>
            </w:tcMar>
            <w:vAlign w:val="center"/>
          </w:tcPr>
          <w:p w:rsidR="00000000" w:rsidDel="00000000" w:rsidP="00000000" w:rsidRDefault="00000000" w:rsidRPr="00000000" w14:paraId="000000B3">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237.109.053</w:t>
            </w:r>
          </w:p>
        </w:tc>
        <w:tc>
          <w:tcPr>
            <w:tcBorders>
              <w:top w:color="000000" w:space="0" w:sz="0" w:val="nil"/>
              <w:left w:color="000000" w:space="0" w:sz="0" w:val="nil"/>
              <w:bottom w:color="d9d9d9" w:space="0" w:sz="8" w:val="single"/>
              <w:right w:color="d9d9d9" w:space="0" w:sz="8" w:val="single"/>
            </w:tcBorders>
            <w:shd w:fill="ffeb9c" w:val="clear"/>
            <w:tcMar>
              <w:top w:w="0.0" w:type="dxa"/>
              <w:left w:w="108.0" w:type="dxa"/>
              <w:bottom w:w="0.0" w:type="dxa"/>
              <w:right w:w="108.0" w:type="dxa"/>
            </w:tcMar>
            <w:vAlign w:val="center"/>
          </w:tcPr>
          <w:p w:rsidR="00000000" w:rsidDel="00000000" w:rsidP="00000000" w:rsidRDefault="00000000" w:rsidRPr="00000000" w14:paraId="000000B4">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137.347.315</w:t>
            </w:r>
          </w:p>
        </w:tc>
      </w:tr>
    </w:tbl>
    <w:p w:rsidR="00000000" w:rsidDel="00000000" w:rsidP="00000000" w:rsidRDefault="00000000" w:rsidRPr="00000000" w14:paraId="000000B5">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6">
      <w:pPr>
        <w:spacing w:after="0" w:line="240" w:lineRule="auto"/>
        <w:ind w:firstLine="706"/>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Kako se radi o obavezama koje nisu planirane u budžetu, primjena ovog zakona nema negativnog uticaja na budžet Republike Srpske.</w:t>
      </w:r>
    </w:p>
    <w:p w:rsidR="00000000" w:rsidDel="00000000" w:rsidP="00000000" w:rsidRDefault="00000000" w:rsidRPr="00000000" w14:paraId="000000B7">
      <w:pPr>
        <w:spacing w:after="0" w:line="240" w:lineRule="auto"/>
        <w:rPr>
          <w:rFonts w:ascii="Times New Roman" w:cs="Times New Roman" w:eastAsia="Times New Roman" w:hAnsi="Times New Roman"/>
          <w:color w:val="ff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B8">
      <w:pPr>
        <w:spacing w:after="0" w:line="240"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PRILOG</w:t>
      </w:r>
    </w:p>
    <w:p w:rsidR="00000000" w:rsidDel="00000000" w:rsidP="00000000" w:rsidRDefault="00000000" w:rsidRPr="00000000" w14:paraId="000000B9">
      <w:pPr>
        <w:spacing w:after="0" w:line="240" w:lineRule="auto"/>
        <w:jc w:val="righ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A">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ZAKON O PORESKOM POSTUPKU REPUBLIKE SRPSKE</w:t>
      </w:r>
    </w:p>
    <w:p w:rsidR="00000000" w:rsidDel="00000000" w:rsidP="00000000" w:rsidRDefault="00000000" w:rsidRPr="00000000" w14:paraId="000000BB">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(Tekst predloženih izmjena i dopuna ugrađen u osnovni tekst Zakona)</w:t>
      </w:r>
    </w:p>
    <w:p w:rsidR="00000000" w:rsidDel="00000000" w:rsidP="00000000" w:rsidRDefault="00000000" w:rsidRPr="00000000" w14:paraId="000000BC">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D">
      <w:pPr>
        <w:shd w:fill="ffffff" w:val="clear"/>
        <w:tabs>
          <w:tab w:val="left" w:pos="302"/>
        </w:tabs>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Međunarodna pravna pomoć u poreskim pitanjima</w:t>
      </w:r>
    </w:p>
    <w:p w:rsidR="00000000" w:rsidDel="00000000" w:rsidP="00000000" w:rsidRDefault="00000000" w:rsidRPr="00000000" w14:paraId="000000BE">
      <w:pPr>
        <w:shd w:fill="ffffff" w:val="clear"/>
        <w:tabs>
          <w:tab w:val="left" w:pos="302"/>
        </w:tabs>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 14.</w:t>
      </w:r>
    </w:p>
    <w:p w:rsidR="00000000" w:rsidDel="00000000" w:rsidP="00000000" w:rsidRDefault="00000000" w:rsidRPr="00000000" w14:paraId="000000BF">
      <w:pPr>
        <w:shd w:fill="ffffff" w:val="clear"/>
        <w:tabs>
          <w:tab w:val="left" w:pos="302"/>
        </w:tabs>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0">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 Poreska uprava ima pravo da u svom radu zatraži i pruži međunarodnu pravnu pomoć.</w:t>
      </w:r>
    </w:p>
    <w:p w:rsidR="00000000" w:rsidDel="00000000" w:rsidP="00000000" w:rsidRDefault="00000000" w:rsidRPr="00000000" w14:paraId="000000C1">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(2) Pod međunarodnom pravnom pomoći, u smislu ovog zakona, smatra se pravo Poreske uprave da se u rješavanju određenog poreskog predmeta za pomoć obrati inostranom poreskom organu, kao i da tom organu, o određenom poreskom obvezniku, dostavi podatke i dokumentaciju sa kojima raspolaže.</w:t>
      </w:r>
    </w:p>
    <w:p w:rsidR="00000000" w:rsidDel="00000000" w:rsidP="00000000" w:rsidRDefault="00000000" w:rsidRPr="00000000" w14:paraId="000000C2">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(3) Pružanje međunarodne pravne pomoći zasniva se na međunarodnim ugovorima.</w:t>
      </w:r>
    </w:p>
    <w:p w:rsidR="00000000" w:rsidDel="00000000" w:rsidP="00000000" w:rsidRDefault="00000000" w:rsidRPr="00000000" w14:paraId="000000C3">
      <w:pPr>
        <w:shd w:fill="ffffff" w:val="clea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(4) Ako nije sklopljen međunarodni ugovor, pravna pomoć se pruža u slučaju da postoji uzajamnost, da dostavljanje podataka ne ugrožava javni poredak i druge interese Republike, da ne postoji opasnost odavanja službene, trgovinske, industrijske, tehnološke ili profesionalne tajne, kao i da davanje podataka obvezniku neće proizvesti štetu nespojivu sa svrhom pravne pomoći.</w:t>
      </w:r>
    </w:p>
    <w:p w:rsidR="00000000" w:rsidDel="00000000" w:rsidP="00000000" w:rsidRDefault="00000000" w:rsidRPr="00000000" w14:paraId="000000C4">
      <w:pPr>
        <w:shd w:fill="ffffff" w:val="clear"/>
        <w:tabs>
          <w:tab w:val="left" w:pos="302"/>
        </w:tabs>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5">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Odjava poreskog obveznika i obveznika doprinosa </w:t>
      </w:r>
    </w:p>
    <w:p w:rsidR="00000000" w:rsidDel="00000000" w:rsidP="00000000" w:rsidRDefault="00000000" w:rsidRPr="00000000" w14:paraId="000000C6">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 38.</w:t>
      </w:r>
    </w:p>
    <w:p w:rsidR="00000000" w:rsidDel="00000000" w:rsidP="00000000" w:rsidRDefault="00000000" w:rsidRPr="00000000" w14:paraId="000000C7">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Poreska uprava odjavljuje poreskog obveznika na njegov zahtjev, nakon što utvrdi da su izmirene sve poreske obaveze tog poreskog obveznika.</w:t>
      </w:r>
    </w:p>
    <w:p w:rsidR="00000000" w:rsidDel="00000000" w:rsidP="00000000" w:rsidRDefault="00000000" w:rsidRPr="00000000" w14:paraId="000000C9">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Poreska uprava odjavljuje obveznika doprinosa po prijavi uplatioca doprinosa, a nakon što utvrdi da je osnov za plaćanje doprinosa prestao.</w:t>
      </w:r>
    </w:p>
    <w:p w:rsidR="00000000" w:rsidDel="00000000" w:rsidP="00000000" w:rsidRDefault="00000000" w:rsidRPr="00000000" w14:paraId="000000CA">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Izuzetno od stava 2. ovog člana, Poreska uprava odjavljuje obveznika doprinosa iz Jedinstvenog sistema po službenoj dužnosti ili na njegov zahtjev u sljedećim slučajevima:</w:t>
      </w:r>
    </w:p>
    <w:p w:rsidR="00000000" w:rsidDel="00000000" w:rsidP="00000000" w:rsidRDefault="00000000" w:rsidRPr="00000000" w14:paraId="000000CB">
      <w:pPr>
        <w:shd w:fill="ffffff" w:val="clea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kada je uplatilac doprinosa prestao da posluje na osnovu rješenja nadležnog organa, a nije podnio prijavu o odjavljivanju, </w:t>
      </w:r>
    </w:p>
    <w:p w:rsidR="00000000" w:rsidDel="00000000" w:rsidP="00000000" w:rsidRDefault="00000000" w:rsidRPr="00000000" w14:paraId="000000CC">
      <w:pPr>
        <w:shd w:fill="ffffff" w:val="clea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kada je prilikom prijave u Jedinstveni sistem jasno naveden period trajanja radnog odnosa ili odnosa sličnog radnom odnosu na osnovu kojeg postoji obaveza plaćanja doprinosa (privremeni i povremeni poslovi, probni rad, rad na određeno vrijeme, ugovor o djelu i slično),</w:t>
      </w:r>
    </w:p>
    <w:p w:rsidR="00000000" w:rsidDel="00000000" w:rsidP="00000000" w:rsidRDefault="00000000" w:rsidRPr="00000000" w14:paraId="000000CD">
      <w:pPr>
        <w:shd w:fill="ffffff" w:val="clea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 na lični zahtjev obveznika doprinosa kada za to ima opravdan pravni interes koji je u skladu sa zakonom, bez obzira na to da li je uplatilac doprinosa izmirio obaveze po osnovu doprinosa za tog obveznika.</w:t>
      </w:r>
    </w:p>
    <w:p w:rsidR="00000000" w:rsidDel="00000000" w:rsidP="00000000" w:rsidRDefault="00000000" w:rsidRPr="00000000" w14:paraId="000000CE">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U slučajevima iz stava 3. ovog člana, ne podnosi se prijava odjave iz Jedinstvenog sistema, niti je potrebno dostavljati dokaze o prestanku pravnog odnosa na osnovu kojeg je postojala obaveza plaćanja doprinosa.</w:t>
      </w:r>
    </w:p>
    <w:p w:rsidR="00000000" w:rsidDel="00000000" w:rsidP="00000000" w:rsidRDefault="00000000" w:rsidRPr="00000000" w14:paraId="000000CF">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0">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Zastarjelost naplate poreskih obaveza</w:t>
      </w:r>
    </w:p>
    <w:p w:rsidR="00000000" w:rsidDel="00000000" w:rsidP="00000000" w:rsidRDefault="00000000" w:rsidRPr="00000000" w14:paraId="000000D1">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Član 81.</w:t>
      </w:r>
    </w:p>
    <w:p w:rsidR="00000000" w:rsidDel="00000000" w:rsidP="00000000" w:rsidRDefault="00000000" w:rsidRPr="00000000" w14:paraId="000000D2">
      <w:pPr>
        <w:tabs>
          <w:tab w:val="left" w:pos="720"/>
        </w:tabs>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ab/>
        <w:tab/>
        <w:tab/>
        <w:tab/>
        <w:tab/>
        <w:tab/>
        <w:tab/>
        <w:tab/>
        <w:tab/>
        <w:t xml:space="preserve">(1) Utvrđena obaveza može se naplatiti prinudno ili sudskim putem u roku od deset godina od dana izvršnosti prijavljene poreske obaveze, odnosno od dana pravosnažnosti rješenja o plaćanju poreskih obaveza.</w:t>
      </w:r>
    </w:p>
    <w:p w:rsidR="00000000" w:rsidDel="00000000" w:rsidP="00000000" w:rsidRDefault="00000000" w:rsidRPr="00000000" w14:paraId="000000D3">
      <w:pPr>
        <w:spacing w:after="0" w:line="24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(2) Izuzetno od rokova zastarjelosti propisanih ovim zakonom, pravo Poreske uprave na utvrđivanje i naplatu </w:t>
      </w:r>
      <w:r w:rsidDel="00000000" w:rsidR="00000000" w:rsidRPr="00000000">
        <w:rPr>
          <w:rFonts w:ascii="Times New Roman" w:cs="Times New Roman" w:eastAsia="Times New Roman" w:hAnsi="Times New Roman"/>
          <w:b w:val="1"/>
          <w:sz w:val="24"/>
          <w:szCs w:val="24"/>
          <w:rtl w:val="0"/>
        </w:rPr>
        <w:t xml:space="preserve">glavnog duga po osnovu</w:t>
      </w:r>
      <w:r w:rsidDel="00000000" w:rsidR="00000000" w:rsidRPr="00000000">
        <w:rPr>
          <w:rFonts w:ascii="Times New Roman" w:cs="Times New Roman" w:eastAsia="Times New Roman" w:hAnsi="Times New Roman"/>
          <w:sz w:val="24"/>
          <w:szCs w:val="24"/>
          <w:rtl w:val="0"/>
        </w:rPr>
        <w:t xml:space="preserve"> doprinosa za penzijsko i invalidsko osiguranje ne zastarijeva.</w:t>
      </w:r>
    </w:p>
    <w:p w:rsidR="00000000" w:rsidDel="00000000" w:rsidP="00000000" w:rsidRDefault="00000000" w:rsidRPr="00000000" w14:paraId="000000D4">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Član 120a.</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7">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t xml:space="preserve">Izuzetno od člana 120. ovog zakona, danom stupanja na snagu ovog zakona na poreske obaveze koje su utvrđene, odnosno naložene rješenjem Poreske uprave ili utvrđene na osnovu poreske prijave, a ti poreski akti su postali izvršni prema odredbama Zakona o Poreskoj upravi („Službeni glasnik Republike Srpske“, br. 51/01, 74/04, 2/05, 96/05, 75/06, 112/07 – prečišćeni tekst, 22/08 i 34/09), primjenjuju se rokovi o zastarjelosti propisani ovim zakonom.</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sectPr>
      <w:pgSz w:h="16838" w:w="11906" w:orient="portrait"/>
      <w:pgMar w:bottom="1152" w:top="1872"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sr-Cyrl-BA"/>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AC6917"/>
    <w:pPr>
      <w:spacing w:after="0" w:line="240" w:lineRule="auto"/>
    </w:pPr>
  </w:style>
  <w:style w:type="paragraph" w:styleId="BalloonText">
    <w:name w:val="Balloon Text"/>
    <w:basedOn w:val="Normal"/>
    <w:link w:val="BalloonTextChar"/>
    <w:uiPriority w:val="99"/>
    <w:semiHidden w:val="1"/>
    <w:unhideWhenUsed w:val="1"/>
    <w:rsid w:val="00931B57"/>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931B57"/>
    <w:rPr>
      <w:rFonts w:ascii="Segoe UI" w:cs="Segoe UI" w:hAnsi="Segoe UI"/>
      <w:sz w:val="18"/>
      <w:szCs w:val="18"/>
    </w:rPr>
  </w:style>
  <w:style w:type="paragraph" w:styleId="ListParagraph">
    <w:name w:val="List Paragraph"/>
    <w:basedOn w:val="Normal"/>
    <w:uiPriority w:val="34"/>
    <w:qFormat w:val="1"/>
    <w:rsid w:val="004C4F07"/>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fuGNvwI9oViDgWR1Yhf2oxRvQ8g==">AMUW2mUJIEvHIWqk+2TfmQwQ50ckQJgncebTU3kflqbYsz3k6ABz61r/qdVnbMyIj4gct9cZHK6GMaaIo0eahlurdp0oOsm3cog9Btzl8w/nQ/+iy/Vpfgollb+SFRs6Fj7L0dJ2w9k6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2022-03-25T09:15:00Z</dcterms:created>
  <dc:creator>Snjezana Goranovic</dc:creator>
</cp:coreProperties>
</file>