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20650048"/>
        <w:docPartObj>
          <w:docPartGallery w:val="Cover Pages"/>
          <w:docPartUnique/>
        </w:docPartObj>
      </w:sdtPr>
      <w:sdtEndPr>
        <w:rPr>
          <w:rFonts w:eastAsiaTheme="minorEastAsia"/>
          <w:color w:val="70AD47" w:themeColor="accent1"/>
        </w:rPr>
      </w:sdtEndPr>
      <w:sdtContent>
        <w:p w:rsidR="00A65670" w:rsidRPr="009178B0" w:rsidRDefault="00A65670" w:rsidP="00A65670">
          <w:pPr>
            <w:spacing w:after="0" w:line="240" w:lineRule="auto"/>
            <w:jc w:val="center"/>
            <w:rPr>
              <w:sz w:val="24"/>
              <w:szCs w:val="24"/>
            </w:rPr>
          </w:pPr>
          <w:r w:rsidRPr="009178B0">
            <w:rPr>
              <w:sz w:val="24"/>
              <w:szCs w:val="24"/>
            </w:rPr>
            <w:t>BOSNA I HERCEGOVINA</w:t>
          </w:r>
        </w:p>
        <w:p w:rsidR="00A65670" w:rsidRPr="009178B0" w:rsidRDefault="00A65670" w:rsidP="00A65670">
          <w:pPr>
            <w:spacing w:after="0" w:line="240" w:lineRule="auto"/>
            <w:jc w:val="center"/>
            <w:rPr>
              <w:sz w:val="24"/>
              <w:szCs w:val="24"/>
            </w:rPr>
          </w:pPr>
          <w:r w:rsidRPr="009178B0">
            <w:rPr>
              <w:sz w:val="24"/>
              <w:szCs w:val="24"/>
            </w:rPr>
            <w:t>FEDERACIJA BOSNE I HERCEGOVINE</w:t>
          </w:r>
        </w:p>
        <w:p w:rsidR="00A65670" w:rsidRPr="009178B0" w:rsidRDefault="00A65670" w:rsidP="00A65670">
          <w:pPr>
            <w:spacing w:after="0" w:line="240" w:lineRule="auto"/>
            <w:jc w:val="center"/>
            <w:rPr>
              <w:sz w:val="24"/>
              <w:szCs w:val="24"/>
            </w:rPr>
          </w:pPr>
          <w:r w:rsidRPr="009178B0">
            <w:rPr>
              <w:sz w:val="24"/>
              <w:szCs w:val="24"/>
            </w:rPr>
            <w:t>FEDERALNO MINISTARSTVO FINANSIJA</w:t>
          </w:r>
        </w:p>
        <w:p w:rsidR="00A65670" w:rsidRPr="009178B0" w:rsidRDefault="00A65670" w:rsidP="00A65670">
          <w:pPr>
            <w:jc w:val="center"/>
          </w:pPr>
          <w:r w:rsidRPr="009178B0">
            <w:rPr>
              <w:sz w:val="24"/>
              <w:szCs w:val="24"/>
            </w:rPr>
            <w:t>FEDERALNO MINISTARSTVO FINANCIJA</w:t>
          </w:r>
        </w:p>
        <w:p w:rsidR="00A65670" w:rsidRPr="009178B0" w:rsidRDefault="00A65670">
          <w:pPr>
            <w:rPr>
              <w:rFonts w:eastAsiaTheme="minorEastAsia"/>
              <w:color w:val="70AD47" w:themeColor="accent1"/>
            </w:rPr>
          </w:pPr>
        </w:p>
        <w:p w:rsidR="00A65670" w:rsidRPr="009178B0" w:rsidRDefault="00A65670">
          <w:pPr>
            <w:rPr>
              <w:rFonts w:eastAsiaTheme="minorEastAsia"/>
              <w:color w:val="70AD47" w:themeColor="accent1"/>
            </w:rPr>
          </w:pPr>
        </w:p>
        <w:p w:rsidR="00A65670" w:rsidRPr="009178B0" w:rsidRDefault="00A65670">
          <w:pPr>
            <w:rPr>
              <w:rFonts w:eastAsiaTheme="minorEastAsia"/>
              <w:color w:val="70AD47" w:themeColor="accent1"/>
            </w:rPr>
          </w:pPr>
        </w:p>
        <w:p w:rsidR="00A65670" w:rsidRPr="009178B0" w:rsidRDefault="00A65670">
          <w:pPr>
            <w:rPr>
              <w:rFonts w:eastAsiaTheme="minorEastAsia"/>
              <w:color w:val="70AD47" w:themeColor="accent1"/>
            </w:rPr>
          </w:pPr>
        </w:p>
        <w:p w:rsidR="00F24DB0" w:rsidRPr="009178B0" w:rsidRDefault="00F24DB0">
          <w:pPr>
            <w:rPr>
              <w:rFonts w:eastAsiaTheme="minorEastAsia"/>
              <w:color w:val="70AD47" w:themeColor="accent1"/>
            </w:rPr>
          </w:pPr>
        </w:p>
        <w:p w:rsidR="00A65670" w:rsidRPr="009178B0" w:rsidRDefault="00A65670">
          <w:pPr>
            <w:rPr>
              <w:rFonts w:eastAsiaTheme="minorEastAsia"/>
              <w:color w:val="70AD47" w:themeColor="accent1"/>
            </w:rPr>
          </w:pPr>
        </w:p>
        <w:p w:rsidR="00A65670" w:rsidRPr="009178B0" w:rsidRDefault="00F24DB0">
          <w:pPr>
            <w:rPr>
              <w:rFonts w:eastAsiaTheme="minorEastAsia"/>
              <w:color w:val="70AD47" w:themeColor="accent1"/>
            </w:rPr>
          </w:pPr>
          <w:r w:rsidRPr="009178B0">
            <w:rPr>
              <w:noProof/>
              <w:lang w:val="en-GB" w:eastAsia="en-GB"/>
            </w:rPr>
            <mc:AlternateContent>
              <mc:Choice Requires="wps">
                <w:drawing>
                  <wp:anchor distT="0" distB="0" distL="114300" distR="114300" simplePos="0" relativeHeight="251664384" behindDoc="1" locked="0" layoutInCell="1" allowOverlap="1" wp14:anchorId="6CB6D63A" wp14:editId="3D456BFA">
                    <wp:simplePos x="0" y="0"/>
                    <wp:positionH relativeFrom="margin">
                      <wp:posOffset>-381000</wp:posOffset>
                    </wp:positionH>
                    <wp:positionV relativeFrom="paragraph">
                      <wp:posOffset>247650</wp:posOffset>
                    </wp:positionV>
                    <wp:extent cx="6781800" cy="533400"/>
                    <wp:effectExtent l="0" t="0" r="0" b="0"/>
                    <wp:wrapNone/>
                    <wp:docPr id="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6781800" cy="53340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F7339" id="Freeform 11" o:spid="_x0000_s1026" style="position:absolute;margin-left:-30pt;margin-top:19.5pt;width:534pt;height:42pt;rotation:180;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" path="m607,c450,44,300,57,176,57,109,57,49,53,,48,66,58,152,66,251,66,358,66,480,56,607,27,607,,607,,607,e" fillcolor="#e2efd9 [665]" stroked="f">
                    <v:path arrowok="t" o:connecttype="custom" o:connectlocs="6781800,0;1966387,460664;0,387927;2804336,533400;6781800,218209;6781800,0" o:connectangles="0,0,0,0,0,0"/>
                    <w10:wrap anchorx="margin"/>
                  </v:shape>
                </w:pict>
              </mc:Fallback>
            </mc:AlternateContent>
          </w:r>
        </w:p>
        <w:p w:rsidR="00A65670" w:rsidRPr="009178B0" w:rsidRDefault="00A65670">
          <w:pPr>
            <w:rPr>
              <w:rFonts w:eastAsiaTheme="minorEastAsia"/>
              <w:color w:val="70AD47" w:themeColor="accent1"/>
            </w:rPr>
          </w:pPr>
        </w:p>
        <w:p w:rsidR="00A65670" w:rsidRPr="0082474C" w:rsidRDefault="00A65670" w:rsidP="00A65670">
          <w:pPr>
            <w:jc w:val="center"/>
            <w:rPr>
              <w:b/>
              <w:sz w:val="44"/>
              <w:szCs w:val="72"/>
            </w:rPr>
          </w:pPr>
          <w:r w:rsidRPr="0082474C">
            <w:rPr>
              <w:b/>
              <w:sz w:val="44"/>
              <w:szCs w:val="72"/>
            </w:rPr>
            <w:t>OBRAZLOŽENJE</w:t>
          </w:r>
          <w:r w:rsidR="00746F1B">
            <w:rPr>
              <w:b/>
              <w:sz w:val="44"/>
              <w:szCs w:val="72"/>
            </w:rPr>
            <w:t xml:space="preserve"> PRIJEDLOGA</w:t>
          </w:r>
        </w:p>
        <w:p w:rsidR="00A65670" w:rsidRPr="009178B0" w:rsidRDefault="00F24DB0" w:rsidP="00A65670">
          <w:pPr>
            <w:jc w:val="center"/>
            <w:rPr>
              <w:b/>
              <w:sz w:val="52"/>
              <w:szCs w:val="72"/>
            </w:rPr>
          </w:pPr>
          <w:r w:rsidRPr="0082474C">
            <w:rPr>
              <w:noProof/>
              <w:sz w:val="18"/>
              <w:lang w:val="en-GB" w:eastAsia="en-GB"/>
            </w:rPr>
            <mc:AlternateContent>
              <mc:Choice Requires="wps">
                <w:drawing>
                  <wp:anchor distT="0" distB="0" distL="114300" distR="114300" simplePos="0" relativeHeight="251662336" behindDoc="1" locked="0" layoutInCell="1" allowOverlap="1" wp14:anchorId="2B4C27DE" wp14:editId="23A24585">
                    <wp:simplePos x="0" y="0"/>
                    <wp:positionH relativeFrom="margin">
                      <wp:align>center</wp:align>
                    </wp:positionH>
                    <wp:positionV relativeFrom="paragraph">
                      <wp:posOffset>370840</wp:posOffset>
                    </wp:positionV>
                    <wp:extent cx="6781800" cy="533400"/>
                    <wp:effectExtent l="0" t="0" r="0" b="0"/>
                    <wp:wrapNone/>
                    <wp:docPr id="12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533400"/>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F5B43" id="Freeform 11" o:spid="_x0000_s1026" style="position:absolute;margin-left:0;margin-top:29.2pt;width:534pt;height:42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coordsize="60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" path="m607,c450,44,300,57,176,57,109,57,49,53,,48,66,58,152,66,251,66,358,66,480,56,607,27,607,,607,,607,e" fillcolor="#e2efd9 [665]" stroked="f">
                    <v:path arrowok="t" o:connecttype="custom" o:connectlocs="6781800,0;1966387,460664;0,387927;2804336,533400;6781800,218209;6781800,0" o:connectangles="0,0,0,0,0,0"/>
                    <w10:wrap anchorx="margin"/>
                  </v:shape>
                </w:pict>
              </mc:Fallback>
            </mc:AlternateContent>
          </w:r>
          <w:r w:rsidR="00A65670" w:rsidRPr="0082474C">
            <w:rPr>
              <w:b/>
              <w:sz w:val="44"/>
              <w:szCs w:val="72"/>
            </w:rPr>
            <w:t>BUDŽETA FBIH</w:t>
          </w:r>
          <w:r w:rsidR="00F8485C">
            <w:rPr>
              <w:b/>
              <w:sz w:val="44"/>
              <w:szCs w:val="72"/>
            </w:rPr>
            <w:t xml:space="preserve"> ZA 2019</w:t>
          </w:r>
          <w:r w:rsidRPr="0082474C">
            <w:rPr>
              <w:b/>
              <w:sz w:val="44"/>
              <w:szCs w:val="72"/>
            </w:rPr>
            <w:t>. GODINU</w:t>
          </w:r>
        </w:p>
        <w:p w:rsidR="00A65670" w:rsidRPr="009178B0" w:rsidRDefault="00B87668">
          <w:pPr>
            <w:rPr>
              <w:rFonts w:eastAsiaTheme="minorEastAsia"/>
              <w:color w:val="70AD47" w:themeColor="accent1"/>
            </w:rPr>
          </w:pPr>
        </w:p>
      </w:sdtContent>
    </w:sdt>
    <w:p w:rsidR="00A65670" w:rsidRPr="009178B0" w:rsidRDefault="00A65670"/>
    <w:p w:rsidR="00A65670" w:rsidRPr="009178B0" w:rsidRDefault="00A656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E85D6A" w:rsidRPr="009178B0" w:rsidTr="00E85D6A">
        <w:tc>
          <w:tcPr>
            <w:tcW w:w="3020" w:type="dxa"/>
          </w:tcPr>
          <w:p w:rsidR="00E85D6A" w:rsidRPr="009178B0" w:rsidRDefault="00E85D6A" w:rsidP="007F0664">
            <w:pPr>
              <w:jc w:val="center"/>
              <w:rPr>
                <w:color w:val="A6A6A6" w:themeColor="background1" w:themeShade="A6"/>
                <w:sz w:val="52"/>
              </w:rPr>
            </w:pPr>
            <w:r w:rsidRPr="009178B0">
              <w:rPr>
                <w:color w:val="A6A6A6" w:themeColor="background1" w:themeShade="A6"/>
                <w:sz w:val="52"/>
              </w:rPr>
              <w:t>201</w:t>
            </w:r>
            <w:r w:rsidR="00F8485C">
              <w:rPr>
                <w:color w:val="A6A6A6" w:themeColor="background1" w:themeShade="A6"/>
                <w:sz w:val="52"/>
              </w:rPr>
              <w:t>4</w:t>
            </w:r>
          </w:p>
        </w:tc>
        <w:tc>
          <w:tcPr>
            <w:tcW w:w="3021" w:type="dxa"/>
          </w:tcPr>
          <w:p w:rsidR="00E85D6A" w:rsidRPr="009178B0" w:rsidRDefault="00E85D6A" w:rsidP="007F0664">
            <w:pPr>
              <w:jc w:val="center"/>
              <w:rPr>
                <w:color w:val="A6A6A6" w:themeColor="background1" w:themeShade="A6"/>
                <w:sz w:val="52"/>
              </w:rPr>
            </w:pPr>
            <w:r w:rsidRPr="009178B0">
              <w:rPr>
                <w:color w:val="A6A6A6" w:themeColor="background1" w:themeShade="A6"/>
                <w:sz w:val="52"/>
              </w:rPr>
              <w:t>201</w:t>
            </w:r>
            <w:r w:rsidR="00F8485C">
              <w:rPr>
                <w:color w:val="A6A6A6" w:themeColor="background1" w:themeShade="A6"/>
                <w:sz w:val="52"/>
              </w:rPr>
              <w:t>5</w:t>
            </w:r>
          </w:p>
        </w:tc>
        <w:tc>
          <w:tcPr>
            <w:tcW w:w="3021" w:type="dxa"/>
          </w:tcPr>
          <w:p w:rsidR="00E85D6A" w:rsidRPr="009178B0" w:rsidRDefault="00E85D6A" w:rsidP="007F0664">
            <w:pPr>
              <w:jc w:val="center"/>
              <w:rPr>
                <w:color w:val="A6A6A6" w:themeColor="background1" w:themeShade="A6"/>
                <w:sz w:val="52"/>
              </w:rPr>
            </w:pPr>
            <w:r w:rsidRPr="009178B0">
              <w:rPr>
                <w:color w:val="A6A6A6" w:themeColor="background1" w:themeShade="A6"/>
                <w:sz w:val="52"/>
              </w:rPr>
              <w:t>201</w:t>
            </w:r>
            <w:r w:rsidR="00F8485C">
              <w:rPr>
                <w:color w:val="A6A6A6" w:themeColor="background1" w:themeShade="A6"/>
                <w:sz w:val="52"/>
              </w:rPr>
              <w:t>6</w:t>
            </w:r>
          </w:p>
        </w:tc>
      </w:tr>
      <w:tr w:rsidR="00E85D6A" w:rsidRPr="009178B0" w:rsidTr="00E85D6A">
        <w:tc>
          <w:tcPr>
            <w:tcW w:w="3020" w:type="dxa"/>
          </w:tcPr>
          <w:p w:rsidR="00E85D6A" w:rsidRPr="009178B0" w:rsidRDefault="00E85D6A" w:rsidP="007F0664">
            <w:pPr>
              <w:jc w:val="center"/>
              <w:rPr>
                <w:color w:val="A6A6A6" w:themeColor="background1" w:themeShade="A6"/>
                <w:sz w:val="52"/>
              </w:rPr>
            </w:pPr>
            <w:r w:rsidRPr="009178B0">
              <w:rPr>
                <w:color w:val="A6A6A6" w:themeColor="background1" w:themeShade="A6"/>
                <w:sz w:val="52"/>
              </w:rPr>
              <w:t>201</w:t>
            </w:r>
            <w:r w:rsidR="00F8485C">
              <w:rPr>
                <w:color w:val="A6A6A6" w:themeColor="background1" w:themeShade="A6"/>
                <w:sz w:val="52"/>
              </w:rPr>
              <w:t>7</w:t>
            </w:r>
          </w:p>
        </w:tc>
        <w:tc>
          <w:tcPr>
            <w:tcW w:w="3021" w:type="dxa"/>
          </w:tcPr>
          <w:p w:rsidR="00E85D6A" w:rsidRPr="009178B0" w:rsidRDefault="00E85D6A" w:rsidP="007F0664">
            <w:pPr>
              <w:jc w:val="center"/>
              <w:rPr>
                <w:color w:val="A6A6A6" w:themeColor="background1" w:themeShade="A6"/>
                <w:sz w:val="52"/>
              </w:rPr>
            </w:pPr>
            <w:r w:rsidRPr="009178B0">
              <w:rPr>
                <w:color w:val="A6A6A6" w:themeColor="background1" w:themeShade="A6"/>
                <w:sz w:val="52"/>
              </w:rPr>
              <w:t>201</w:t>
            </w:r>
            <w:r w:rsidR="00F8485C">
              <w:rPr>
                <w:color w:val="A6A6A6" w:themeColor="background1" w:themeShade="A6"/>
                <w:sz w:val="52"/>
              </w:rPr>
              <w:t>8</w:t>
            </w:r>
          </w:p>
        </w:tc>
        <w:tc>
          <w:tcPr>
            <w:tcW w:w="3021" w:type="dxa"/>
            <w:shd w:val="clear" w:color="auto" w:fill="C5E0B3" w:themeFill="accent6" w:themeFillTint="66"/>
          </w:tcPr>
          <w:p w:rsidR="00E85D6A" w:rsidRPr="009178B0" w:rsidRDefault="00E85D6A" w:rsidP="007F0664">
            <w:pPr>
              <w:jc w:val="center"/>
              <w:rPr>
                <w:b/>
                <w:sz w:val="52"/>
              </w:rPr>
            </w:pPr>
            <w:r w:rsidRPr="009178B0">
              <w:rPr>
                <w:b/>
                <w:sz w:val="52"/>
              </w:rPr>
              <w:t>201</w:t>
            </w:r>
            <w:r w:rsidR="00F8485C">
              <w:rPr>
                <w:b/>
                <w:sz w:val="52"/>
              </w:rPr>
              <w:t>9</w:t>
            </w:r>
          </w:p>
        </w:tc>
      </w:tr>
      <w:tr w:rsidR="00E85D6A" w:rsidRPr="009178B0" w:rsidTr="00E85D6A">
        <w:tc>
          <w:tcPr>
            <w:tcW w:w="3020" w:type="dxa"/>
          </w:tcPr>
          <w:p w:rsidR="00E85D6A" w:rsidRPr="009178B0" w:rsidRDefault="00F8485C" w:rsidP="007F0664">
            <w:pPr>
              <w:jc w:val="center"/>
              <w:rPr>
                <w:color w:val="A6A6A6" w:themeColor="background1" w:themeShade="A6"/>
                <w:sz w:val="52"/>
              </w:rPr>
            </w:pPr>
            <w:r>
              <w:rPr>
                <w:color w:val="A6A6A6" w:themeColor="background1" w:themeShade="A6"/>
                <w:sz w:val="52"/>
              </w:rPr>
              <w:t>2020</w:t>
            </w:r>
          </w:p>
        </w:tc>
        <w:tc>
          <w:tcPr>
            <w:tcW w:w="3021" w:type="dxa"/>
          </w:tcPr>
          <w:p w:rsidR="00E85D6A" w:rsidRPr="009178B0" w:rsidRDefault="00E85D6A" w:rsidP="007F0664">
            <w:pPr>
              <w:jc w:val="center"/>
              <w:rPr>
                <w:color w:val="A6A6A6" w:themeColor="background1" w:themeShade="A6"/>
                <w:sz w:val="52"/>
              </w:rPr>
            </w:pPr>
            <w:r w:rsidRPr="009178B0">
              <w:rPr>
                <w:color w:val="A6A6A6" w:themeColor="background1" w:themeShade="A6"/>
                <w:sz w:val="52"/>
              </w:rPr>
              <w:t>20</w:t>
            </w:r>
            <w:r w:rsidR="00F8485C">
              <w:rPr>
                <w:color w:val="A6A6A6" w:themeColor="background1" w:themeShade="A6"/>
                <w:sz w:val="52"/>
              </w:rPr>
              <w:t>21</w:t>
            </w:r>
          </w:p>
        </w:tc>
        <w:tc>
          <w:tcPr>
            <w:tcW w:w="3021" w:type="dxa"/>
          </w:tcPr>
          <w:p w:rsidR="00E85D6A" w:rsidRPr="009178B0" w:rsidRDefault="00E85D6A" w:rsidP="007F0664">
            <w:pPr>
              <w:jc w:val="center"/>
              <w:rPr>
                <w:color w:val="A6A6A6" w:themeColor="background1" w:themeShade="A6"/>
                <w:sz w:val="52"/>
              </w:rPr>
            </w:pPr>
            <w:r w:rsidRPr="009178B0">
              <w:rPr>
                <w:color w:val="A6A6A6" w:themeColor="background1" w:themeShade="A6"/>
                <w:sz w:val="52"/>
              </w:rPr>
              <w:t>202</w:t>
            </w:r>
            <w:r w:rsidR="00F8485C">
              <w:rPr>
                <w:color w:val="A6A6A6" w:themeColor="background1" w:themeShade="A6"/>
                <w:sz w:val="52"/>
              </w:rPr>
              <w:t>2</w:t>
            </w:r>
          </w:p>
        </w:tc>
      </w:tr>
    </w:tbl>
    <w:p w:rsidR="00A65670" w:rsidRPr="009178B0" w:rsidRDefault="00A65670"/>
    <w:p w:rsidR="00A65670" w:rsidRPr="009178B0" w:rsidRDefault="00A65670"/>
    <w:p w:rsidR="00A65670" w:rsidRPr="009178B0" w:rsidRDefault="00A65670"/>
    <w:p w:rsidR="00A65670" w:rsidRPr="009178B0" w:rsidRDefault="00A65670"/>
    <w:p w:rsidR="00A65670" w:rsidRPr="009178B0" w:rsidRDefault="00A65670"/>
    <w:p w:rsidR="00A65670" w:rsidRPr="009178B0" w:rsidRDefault="00A65670"/>
    <w:p w:rsidR="00A65670" w:rsidRPr="009178B0" w:rsidRDefault="00A65670"/>
    <w:p w:rsidR="00A65670" w:rsidRPr="009178B0" w:rsidRDefault="00A65670"/>
    <w:p w:rsidR="00A65670" w:rsidRPr="009178B0" w:rsidRDefault="00A65670" w:rsidP="00A65670">
      <w:pPr>
        <w:jc w:val="center"/>
      </w:pPr>
      <w:r w:rsidRPr="009178B0">
        <w:t xml:space="preserve">Sarajevo, </w:t>
      </w:r>
      <w:r w:rsidR="00E04871">
        <w:t>decembar</w:t>
      </w:r>
      <w:r w:rsidR="00F8485C">
        <w:t xml:space="preserve"> 2018</w:t>
      </w:r>
      <w:r w:rsidRPr="009178B0">
        <w:t>. godine</w:t>
      </w:r>
    </w:p>
    <w:p w:rsidR="000F6E55" w:rsidRPr="009178B0" w:rsidRDefault="000F6E55" w:rsidP="000F6E55">
      <w:pPr>
        <w:pStyle w:val="IntenseQuote"/>
        <w:ind w:left="0" w:right="0"/>
        <w:rPr>
          <w:rStyle w:val="IntenseReference"/>
          <w:i w:val="0"/>
          <w:sz w:val="36"/>
        </w:rPr>
      </w:pPr>
      <w:r w:rsidRPr="009178B0">
        <w:rPr>
          <w:rStyle w:val="IntenseReference"/>
          <w:i w:val="0"/>
          <w:sz w:val="36"/>
        </w:rPr>
        <w:lastRenderedPageBreak/>
        <w:t>SADRŽAJ</w:t>
      </w:r>
    </w:p>
    <w:p w:rsidR="000F6E55" w:rsidRPr="009178B0" w:rsidRDefault="000F6E55" w:rsidP="00A65670">
      <w:pPr>
        <w:jc w:val="center"/>
      </w:pPr>
    </w:p>
    <w:sdt>
      <w:sdtPr>
        <w:rPr>
          <w:rFonts w:asciiTheme="minorHAnsi" w:eastAsiaTheme="minorHAnsi" w:hAnsiTheme="minorHAnsi" w:cstheme="minorBidi"/>
          <w:color w:val="auto"/>
          <w:sz w:val="22"/>
          <w:szCs w:val="22"/>
          <w:lang w:val="bs-Latn-BA"/>
        </w:rPr>
        <w:id w:val="-1408989349"/>
        <w:docPartObj>
          <w:docPartGallery w:val="Table of Contents"/>
          <w:docPartUnique/>
        </w:docPartObj>
      </w:sdtPr>
      <w:sdtEndPr>
        <w:rPr>
          <w:b/>
          <w:bCs/>
          <w:noProof/>
        </w:rPr>
      </w:sdtEndPr>
      <w:sdtContent>
        <w:p w:rsidR="00A55DB8" w:rsidRDefault="00A55DB8">
          <w:pPr>
            <w:pStyle w:val="TOCHeading"/>
          </w:pPr>
        </w:p>
        <w:p w:rsidR="00E04871" w:rsidRDefault="00A55DB8">
          <w:pPr>
            <w:pStyle w:val="TOC1"/>
            <w:tabs>
              <w:tab w:val="right" w:leader="dot" w:pos="9062"/>
            </w:tabs>
            <w:rPr>
              <w:rFonts w:eastAsiaTheme="minorEastAsia"/>
              <w:noProof/>
              <w:lang w:eastAsia="bs-Latn-BA"/>
            </w:rPr>
          </w:pPr>
          <w:r>
            <w:fldChar w:fldCharType="begin"/>
          </w:r>
          <w:r>
            <w:instrText xml:space="preserve"> TOC \o "1-3" \h \z \u </w:instrText>
          </w:r>
          <w:r>
            <w:fldChar w:fldCharType="separate"/>
          </w:r>
          <w:hyperlink w:anchor="_Toc532310126" w:history="1">
            <w:r w:rsidR="00E04871" w:rsidRPr="00D857B7">
              <w:rPr>
                <w:rStyle w:val="Hyperlink"/>
                <w:b/>
                <w:bCs/>
                <w:smallCaps/>
                <w:noProof/>
                <w:spacing w:val="5"/>
              </w:rPr>
              <w:t>1. UVOD</w:t>
            </w:r>
            <w:r w:rsidR="00E04871">
              <w:rPr>
                <w:noProof/>
                <w:webHidden/>
              </w:rPr>
              <w:tab/>
            </w:r>
            <w:r w:rsidR="00E04871">
              <w:rPr>
                <w:noProof/>
                <w:webHidden/>
              </w:rPr>
              <w:fldChar w:fldCharType="begin"/>
            </w:r>
            <w:r w:rsidR="00E04871">
              <w:rPr>
                <w:noProof/>
                <w:webHidden/>
              </w:rPr>
              <w:instrText xml:space="preserve"> PAGEREF _Toc532310126 \h </w:instrText>
            </w:r>
            <w:r w:rsidR="00E04871">
              <w:rPr>
                <w:noProof/>
                <w:webHidden/>
              </w:rPr>
            </w:r>
            <w:r w:rsidR="00E04871">
              <w:rPr>
                <w:noProof/>
                <w:webHidden/>
              </w:rPr>
              <w:fldChar w:fldCharType="separate"/>
            </w:r>
            <w:r w:rsidR="00E04871">
              <w:rPr>
                <w:noProof/>
                <w:webHidden/>
              </w:rPr>
              <w:t>2</w:t>
            </w:r>
            <w:r w:rsidR="00E04871">
              <w:rPr>
                <w:noProof/>
                <w:webHidden/>
              </w:rPr>
              <w:fldChar w:fldCharType="end"/>
            </w:r>
          </w:hyperlink>
        </w:p>
        <w:p w:rsidR="00E04871" w:rsidRDefault="00B87668">
          <w:pPr>
            <w:pStyle w:val="TOC1"/>
            <w:tabs>
              <w:tab w:val="right" w:leader="dot" w:pos="9062"/>
            </w:tabs>
            <w:rPr>
              <w:rFonts w:eastAsiaTheme="minorEastAsia"/>
              <w:noProof/>
              <w:lang w:eastAsia="bs-Latn-BA"/>
            </w:rPr>
          </w:pPr>
          <w:hyperlink w:anchor="_Toc532310127" w:history="1">
            <w:r w:rsidR="00E04871" w:rsidRPr="00D857B7">
              <w:rPr>
                <w:rStyle w:val="Hyperlink"/>
                <w:b/>
                <w:bCs/>
                <w:smallCaps/>
                <w:noProof/>
                <w:spacing w:val="5"/>
              </w:rPr>
              <w:t>2. MAKROEKONOMSKI POKAZATELJI</w:t>
            </w:r>
            <w:r w:rsidR="00E04871">
              <w:rPr>
                <w:noProof/>
                <w:webHidden/>
              </w:rPr>
              <w:tab/>
            </w:r>
            <w:r w:rsidR="00E04871">
              <w:rPr>
                <w:noProof/>
                <w:webHidden/>
              </w:rPr>
              <w:fldChar w:fldCharType="begin"/>
            </w:r>
            <w:r w:rsidR="00E04871">
              <w:rPr>
                <w:noProof/>
                <w:webHidden/>
              </w:rPr>
              <w:instrText xml:space="preserve"> PAGEREF _Toc532310127 \h </w:instrText>
            </w:r>
            <w:r w:rsidR="00E04871">
              <w:rPr>
                <w:noProof/>
                <w:webHidden/>
              </w:rPr>
            </w:r>
            <w:r w:rsidR="00E04871">
              <w:rPr>
                <w:noProof/>
                <w:webHidden/>
              </w:rPr>
              <w:fldChar w:fldCharType="separate"/>
            </w:r>
            <w:r w:rsidR="00E04871">
              <w:rPr>
                <w:noProof/>
                <w:webHidden/>
              </w:rPr>
              <w:t>5</w:t>
            </w:r>
            <w:r w:rsidR="00E04871">
              <w:rPr>
                <w:noProof/>
                <w:webHidden/>
              </w:rPr>
              <w:fldChar w:fldCharType="end"/>
            </w:r>
          </w:hyperlink>
        </w:p>
        <w:p w:rsidR="00E04871" w:rsidRDefault="00B87668">
          <w:pPr>
            <w:pStyle w:val="TOC1"/>
            <w:tabs>
              <w:tab w:val="right" w:leader="dot" w:pos="9062"/>
            </w:tabs>
            <w:rPr>
              <w:rFonts w:eastAsiaTheme="minorEastAsia"/>
              <w:noProof/>
              <w:lang w:eastAsia="bs-Latn-BA"/>
            </w:rPr>
          </w:pPr>
          <w:hyperlink w:anchor="_Toc532310128" w:history="1">
            <w:r w:rsidR="00E04871" w:rsidRPr="00D857B7">
              <w:rPr>
                <w:rStyle w:val="Hyperlink"/>
                <w:b/>
                <w:bCs/>
                <w:smallCaps/>
                <w:noProof/>
                <w:spacing w:val="5"/>
              </w:rPr>
              <w:t>3. STRUKTURA BUDŽETA FBIH ZA 2019. GODINU</w:t>
            </w:r>
            <w:r w:rsidR="00E04871">
              <w:rPr>
                <w:noProof/>
                <w:webHidden/>
              </w:rPr>
              <w:tab/>
            </w:r>
            <w:r w:rsidR="00E04871">
              <w:rPr>
                <w:noProof/>
                <w:webHidden/>
              </w:rPr>
              <w:fldChar w:fldCharType="begin"/>
            </w:r>
            <w:r w:rsidR="00E04871">
              <w:rPr>
                <w:noProof/>
                <w:webHidden/>
              </w:rPr>
              <w:instrText xml:space="preserve"> PAGEREF _Toc532310128 \h </w:instrText>
            </w:r>
            <w:r w:rsidR="00E04871">
              <w:rPr>
                <w:noProof/>
                <w:webHidden/>
              </w:rPr>
            </w:r>
            <w:r w:rsidR="00E04871">
              <w:rPr>
                <w:noProof/>
                <w:webHidden/>
              </w:rPr>
              <w:fldChar w:fldCharType="separate"/>
            </w:r>
            <w:r w:rsidR="00E04871">
              <w:rPr>
                <w:noProof/>
                <w:webHidden/>
              </w:rPr>
              <w:t>7</w:t>
            </w:r>
            <w:r w:rsidR="00E04871">
              <w:rPr>
                <w:noProof/>
                <w:webHidden/>
              </w:rPr>
              <w:fldChar w:fldCharType="end"/>
            </w:r>
          </w:hyperlink>
        </w:p>
        <w:p w:rsidR="00E04871" w:rsidRDefault="00B87668">
          <w:pPr>
            <w:pStyle w:val="TOC1"/>
            <w:tabs>
              <w:tab w:val="right" w:leader="dot" w:pos="9062"/>
            </w:tabs>
            <w:rPr>
              <w:rFonts w:eastAsiaTheme="minorEastAsia"/>
              <w:noProof/>
              <w:lang w:eastAsia="bs-Latn-BA"/>
            </w:rPr>
          </w:pPr>
          <w:hyperlink w:anchor="_Toc532310129" w:history="1">
            <w:r w:rsidR="00E04871" w:rsidRPr="00D857B7">
              <w:rPr>
                <w:rStyle w:val="Hyperlink"/>
                <w:b/>
                <w:bCs/>
                <w:smallCaps/>
                <w:noProof/>
                <w:spacing w:val="5"/>
              </w:rPr>
              <w:t>4. PRIHODI I PRIMICI</w:t>
            </w:r>
            <w:r w:rsidR="00E04871">
              <w:rPr>
                <w:noProof/>
                <w:webHidden/>
              </w:rPr>
              <w:tab/>
            </w:r>
            <w:r w:rsidR="00E04871">
              <w:rPr>
                <w:noProof/>
                <w:webHidden/>
              </w:rPr>
              <w:fldChar w:fldCharType="begin"/>
            </w:r>
            <w:r w:rsidR="00E04871">
              <w:rPr>
                <w:noProof/>
                <w:webHidden/>
              </w:rPr>
              <w:instrText xml:space="preserve"> PAGEREF _Toc532310129 \h </w:instrText>
            </w:r>
            <w:r w:rsidR="00E04871">
              <w:rPr>
                <w:noProof/>
                <w:webHidden/>
              </w:rPr>
            </w:r>
            <w:r w:rsidR="00E04871">
              <w:rPr>
                <w:noProof/>
                <w:webHidden/>
              </w:rPr>
              <w:fldChar w:fldCharType="separate"/>
            </w:r>
            <w:r w:rsidR="00E04871">
              <w:rPr>
                <w:noProof/>
                <w:webHidden/>
              </w:rPr>
              <w:t>8</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0" w:history="1">
            <w:r w:rsidR="00E04871" w:rsidRPr="00D857B7">
              <w:rPr>
                <w:rStyle w:val="Hyperlink"/>
                <w:b/>
                <w:noProof/>
              </w:rPr>
              <w:t>3.1. STRUKTURA PRIHODA I PRIMITAKA</w:t>
            </w:r>
            <w:r w:rsidR="00E04871">
              <w:rPr>
                <w:noProof/>
                <w:webHidden/>
              </w:rPr>
              <w:tab/>
            </w:r>
            <w:r w:rsidR="00E04871">
              <w:rPr>
                <w:noProof/>
                <w:webHidden/>
              </w:rPr>
              <w:fldChar w:fldCharType="begin"/>
            </w:r>
            <w:r w:rsidR="00E04871">
              <w:rPr>
                <w:noProof/>
                <w:webHidden/>
              </w:rPr>
              <w:instrText xml:space="preserve"> PAGEREF _Toc532310130 \h </w:instrText>
            </w:r>
            <w:r w:rsidR="00E04871">
              <w:rPr>
                <w:noProof/>
                <w:webHidden/>
              </w:rPr>
            </w:r>
            <w:r w:rsidR="00E04871">
              <w:rPr>
                <w:noProof/>
                <w:webHidden/>
              </w:rPr>
              <w:fldChar w:fldCharType="separate"/>
            </w:r>
            <w:r w:rsidR="00E04871">
              <w:rPr>
                <w:noProof/>
                <w:webHidden/>
              </w:rPr>
              <w:t>9</w:t>
            </w:r>
            <w:r w:rsidR="00E04871">
              <w:rPr>
                <w:noProof/>
                <w:webHidden/>
              </w:rPr>
              <w:fldChar w:fldCharType="end"/>
            </w:r>
          </w:hyperlink>
        </w:p>
        <w:p w:rsidR="00E04871" w:rsidRDefault="00B87668">
          <w:pPr>
            <w:pStyle w:val="TOC1"/>
            <w:tabs>
              <w:tab w:val="right" w:leader="dot" w:pos="9062"/>
            </w:tabs>
            <w:rPr>
              <w:rFonts w:eastAsiaTheme="minorEastAsia"/>
              <w:noProof/>
              <w:lang w:eastAsia="bs-Latn-BA"/>
            </w:rPr>
          </w:pPr>
          <w:hyperlink w:anchor="_Toc532310131" w:history="1">
            <w:r w:rsidR="00E04871" w:rsidRPr="00D857B7">
              <w:rPr>
                <w:rStyle w:val="Hyperlink"/>
                <w:b/>
                <w:bCs/>
                <w:smallCaps/>
                <w:noProof/>
                <w:spacing w:val="5"/>
              </w:rPr>
              <w:t>5. RASHODI I IZDACI</w:t>
            </w:r>
            <w:r w:rsidR="00E04871">
              <w:rPr>
                <w:noProof/>
                <w:webHidden/>
              </w:rPr>
              <w:tab/>
            </w:r>
            <w:r w:rsidR="00E04871">
              <w:rPr>
                <w:noProof/>
                <w:webHidden/>
              </w:rPr>
              <w:fldChar w:fldCharType="begin"/>
            </w:r>
            <w:r w:rsidR="00E04871">
              <w:rPr>
                <w:noProof/>
                <w:webHidden/>
              </w:rPr>
              <w:instrText xml:space="preserve"> PAGEREF _Toc532310131 \h </w:instrText>
            </w:r>
            <w:r w:rsidR="00E04871">
              <w:rPr>
                <w:noProof/>
                <w:webHidden/>
              </w:rPr>
            </w:r>
            <w:r w:rsidR="00E04871">
              <w:rPr>
                <w:noProof/>
                <w:webHidden/>
              </w:rPr>
              <w:fldChar w:fldCharType="separate"/>
            </w:r>
            <w:r w:rsidR="00E04871">
              <w:rPr>
                <w:noProof/>
                <w:webHidden/>
              </w:rPr>
              <w:t>11</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2" w:history="1">
            <w:r w:rsidR="00E04871" w:rsidRPr="00D857B7">
              <w:rPr>
                <w:rStyle w:val="Hyperlink"/>
                <w:b/>
                <w:noProof/>
              </w:rPr>
              <w:t>5.1. STRUKTURA RASHODA I IZDATAKA</w:t>
            </w:r>
            <w:r w:rsidR="00E04871">
              <w:rPr>
                <w:noProof/>
                <w:webHidden/>
              </w:rPr>
              <w:tab/>
            </w:r>
            <w:r w:rsidR="00E04871">
              <w:rPr>
                <w:noProof/>
                <w:webHidden/>
              </w:rPr>
              <w:fldChar w:fldCharType="begin"/>
            </w:r>
            <w:r w:rsidR="00E04871">
              <w:rPr>
                <w:noProof/>
                <w:webHidden/>
              </w:rPr>
              <w:instrText xml:space="preserve"> PAGEREF _Toc532310132 \h </w:instrText>
            </w:r>
            <w:r w:rsidR="00E04871">
              <w:rPr>
                <w:noProof/>
                <w:webHidden/>
              </w:rPr>
            </w:r>
            <w:r w:rsidR="00E04871">
              <w:rPr>
                <w:noProof/>
                <w:webHidden/>
              </w:rPr>
              <w:fldChar w:fldCharType="separate"/>
            </w:r>
            <w:r w:rsidR="00E04871">
              <w:rPr>
                <w:noProof/>
                <w:webHidden/>
              </w:rPr>
              <w:t>12</w:t>
            </w:r>
            <w:r w:rsidR="00E04871">
              <w:rPr>
                <w:noProof/>
                <w:webHidden/>
              </w:rPr>
              <w:fldChar w:fldCharType="end"/>
            </w:r>
          </w:hyperlink>
        </w:p>
        <w:p w:rsidR="00E04871" w:rsidRDefault="00B87668">
          <w:pPr>
            <w:pStyle w:val="TOC1"/>
            <w:tabs>
              <w:tab w:val="right" w:leader="dot" w:pos="9062"/>
            </w:tabs>
            <w:rPr>
              <w:rFonts w:eastAsiaTheme="minorEastAsia"/>
              <w:noProof/>
              <w:lang w:eastAsia="bs-Latn-BA"/>
            </w:rPr>
          </w:pPr>
          <w:hyperlink w:anchor="_Toc532310133" w:history="1">
            <w:r w:rsidR="00E04871" w:rsidRPr="00D857B7">
              <w:rPr>
                <w:rStyle w:val="Hyperlink"/>
                <w:b/>
                <w:bCs/>
                <w:smallCaps/>
                <w:noProof/>
                <w:spacing w:val="5"/>
              </w:rPr>
              <w:t>6. OBRAZLOŽENJE PO EKONOMSKIM KODOVIMA</w:t>
            </w:r>
            <w:r w:rsidR="00E04871">
              <w:rPr>
                <w:noProof/>
                <w:webHidden/>
              </w:rPr>
              <w:tab/>
            </w:r>
            <w:r w:rsidR="00E04871">
              <w:rPr>
                <w:noProof/>
                <w:webHidden/>
              </w:rPr>
              <w:fldChar w:fldCharType="begin"/>
            </w:r>
            <w:r w:rsidR="00E04871">
              <w:rPr>
                <w:noProof/>
                <w:webHidden/>
              </w:rPr>
              <w:instrText xml:space="preserve"> PAGEREF _Toc532310133 \h </w:instrText>
            </w:r>
            <w:r w:rsidR="00E04871">
              <w:rPr>
                <w:noProof/>
                <w:webHidden/>
              </w:rPr>
            </w:r>
            <w:r w:rsidR="00E04871">
              <w:rPr>
                <w:noProof/>
                <w:webHidden/>
              </w:rPr>
              <w:fldChar w:fldCharType="separate"/>
            </w:r>
            <w:r w:rsidR="00E04871">
              <w:rPr>
                <w:noProof/>
                <w:webHidden/>
              </w:rPr>
              <w:t>13</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4" w:history="1">
            <w:r w:rsidR="00E04871" w:rsidRPr="00D857B7">
              <w:rPr>
                <w:rStyle w:val="Hyperlink"/>
                <w:b/>
                <w:noProof/>
              </w:rPr>
              <w:t>6.1. PLAĆE I NAKNADE TROŠKOVA ZAPOSLENIH</w:t>
            </w:r>
            <w:r w:rsidR="00E04871">
              <w:rPr>
                <w:noProof/>
                <w:webHidden/>
              </w:rPr>
              <w:tab/>
            </w:r>
            <w:r w:rsidR="00E04871">
              <w:rPr>
                <w:noProof/>
                <w:webHidden/>
              </w:rPr>
              <w:fldChar w:fldCharType="begin"/>
            </w:r>
            <w:r w:rsidR="00E04871">
              <w:rPr>
                <w:noProof/>
                <w:webHidden/>
              </w:rPr>
              <w:instrText xml:space="preserve"> PAGEREF _Toc532310134 \h </w:instrText>
            </w:r>
            <w:r w:rsidR="00E04871">
              <w:rPr>
                <w:noProof/>
                <w:webHidden/>
              </w:rPr>
            </w:r>
            <w:r w:rsidR="00E04871">
              <w:rPr>
                <w:noProof/>
                <w:webHidden/>
              </w:rPr>
              <w:fldChar w:fldCharType="separate"/>
            </w:r>
            <w:r w:rsidR="00E04871">
              <w:rPr>
                <w:noProof/>
                <w:webHidden/>
              </w:rPr>
              <w:t>13</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5" w:history="1">
            <w:r w:rsidR="00E04871" w:rsidRPr="00D857B7">
              <w:rPr>
                <w:rStyle w:val="Hyperlink"/>
                <w:b/>
                <w:noProof/>
              </w:rPr>
              <w:t>6.2. DOPRINOSI POSLODAVCA I OSTALI DOPRINOSI</w:t>
            </w:r>
            <w:r w:rsidR="00E04871">
              <w:rPr>
                <w:noProof/>
                <w:webHidden/>
              </w:rPr>
              <w:tab/>
            </w:r>
            <w:r w:rsidR="00E04871">
              <w:rPr>
                <w:noProof/>
                <w:webHidden/>
              </w:rPr>
              <w:fldChar w:fldCharType="begin"/>
            </w:r>
            <w:r w:rsidR="00E04871">
              <w:rPr>
                <w:noProof/>
                <w:webHidden/>
              </w:rPr>
              <w:instrText xml:space="preserve"> PAGEREF _Toc532310135 \h </w:instrText>
            </w:r>
            <w:r w:rsidR="00E04871">
              <w:rPr>
                <w:noProof/>
                <w:webHidden/>
              </w:rPr>
            </w:r>
            <w:r w:rsidR="00E04871">
              <w:rPr>
                <w:noProof/>
                <w:webHidden/>
              </w:rPr>
              <w:fldChar w:fldCharType="separate"/>
            </w:r>
            <w:r w:rsidR="00E04871">
              <w:rPr>
                <w:noProof/>
                <w:webHidden/>
              </w:rPr>
              <w:t>13</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6" w:history="1">
            <w:r w:rsidR="00E04871" w:rsidRPr="00D857B7">
              <w:rPr>
                <w:rStyle w:val="Hyperlink"/>
                <w:b/>
                <w:noProof/>
              </w:rPr>
              <w:t>6.3. IZDACI ZA MATERIJAL, SITNI INVENTAR I USLUGE</w:t>
            </w:r>
            <w:r w:rsidR="00E04871">
              <w:rPr>
                <w:noProof/>
                <w:webHidden/>
              </w:rPr>
              <w:tab/>
            </w:r>
            <w:r w:rsidR="00E04871">
              <w:rPr>
                <w:noProof/>
                <w:webHidden/>
              </w:rPr>
              <w:fldChar w:fldCharType="begin"/>
            </w:r>
            <w:r w:rsidR="00E04871">
              <w:rPr>
                <w:noProof/>
                <w:webHidden/>
              </w:rPr>
              <w:instrText xml:space="preserve"> PAGEREF _Toc532310136 \h </w:instrText>
            </w:r>
            <w:r w:rsidR="00E04871">
              <w:rPr>
                <w:noProof/>
                <w:webHidden/>
              </w:rPr>
            </w:r>
            <w:r w:rsidR="00E04871">
              <w:rPr>
                <w:noProof/>
                <w:webHidden/>
              </w:rPr>
              <w:fldChar w:fldCharType="separate"/>
            </w:r>
            <w:r w:rsidR="00E04871">
              <w:rPr>
                <w:noProof/>
                <w:webHidden/>
              </w:rPr>
              <w:t>13</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7" w:history="1">
            <w:r w:rsidR="00E04871" w:rsidRPr="00D857B7">
              <w:rPr>
                <w:rStyle w:val="Hyperlink"/>
                <w:b/>
                <w:noProof/>
              </w:rPr>
              <w:t>6.4. TEKUĆI TRANSFERI I DRUGI TEKUĆI RASHODI</w:t>
            </w:r>
            <w:r w:rsidR="00E04871">
              <w:rPr>
                <w:noProof/>
                <w:webHidden/>
              </w:rPr>
              <w:tab/>
            </w:r>
            <w:r w:rsidR="00E04871">
              <w:rPr>
                <w:noProof/>
                <w:webHidden/>
              </w:rPr>
              <w:fldChar w:fldCharType="begin"/>
            </w:r>
            <w:r w:rsidR="00E04871">
              <w:rPr>
                <w:noProof/>
                <w:webHidden/>
              </w:rPr>
              <w:instrText xml:space="preserve"> PAGEREF _Toc532310137 \h </w:instrText>
            </w:r>
            <w:r w:rsidR="00E04871">
              <w:rPr>
                <w:noProof/>
                <w:webHidden/>
              </w:rPr>
            </w:r>
            <w:r w:rsidR="00E04871">
              <w:rPr>
                <w:noProof/>
                <w:webHidden/>
              </w:rPr>
              <w:fldChar w:fldCharType="separate"/>
            </w:r>
            <w:r w:rsidR="00E04871">
              <w:rPr>
                <w:noProof/>
                <w:webHidden/>
              </w:rPr>
              <w:t>15</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8" w:history="1">
            <w:r w:rsidR="00E04871" w:rsidRPr="00D857B7">
              <w:rPr>
                <w:rStyle w:val="Hyperlink"/>
                <w:b/>
                <w:noProof/>
              </w:rPr>
              <w:t>6.5. KAPITALNI TRANSFERI</w:t>
            </w:r>
            <w:r w:rsidR="00E04871">
              <w:rPr>
                <w:noProof/>
                <w:webHidden/>
              </w:rPr>
              <w:tab/>
            </w:r>
            <w:r w:rsidR="00E04871">
              <w:rPr>
                <w:noProof/>
                <w:webHidden/>
              </w:rPr>
              <w:fldChar w:fldCharType="begin"/>
            </w:r>
            <w:r w:rsidR="00E04871">
              <w:rPr>
                <w:noProof/>
                <w:webHidden/>
              </w:rPr>
              <w:instrText xml:space="preserve"> PAGEREF _Toc532310138 \h </w:instrText>
            </w:r>
            <w:r w:rsidR="00E04871">
              <w:rPr>
                <w:noProof/>
                <w:webHidden/>
              </w:rPr>
            </w:r>
            <w:r w:rsidR="00E04871">
              <w:rPr>
                <w:noProof/>
                <w:webHidden/>
              </w:rPr>
              <w:fldChar w:fldCharType="separate"/>
            </w:r>
            <w:r w:rsidR="00E04871">
              <w:rPr>
                <w:noProof/>
                <w:webHidden/>
              </w:rPr>
              <w:t>16</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39" w:history="1">
            <w:r w:rsidR="00E04871" w:rsidRPr="00D857B7">
              <w:rPr>
                <w:rStyle w:val="Hyperlink"/>
                <w:b/>
                <w:noProof/>
              </w:rPr>
              <w:t>6.6. IZDACI ZA KAMATE</w:t>
            </w:r>
            <w:r w:rsidR="00E04871">
              <w:rPr>
                <w:noProof/>
                <w:webHidden/>
              </w:rPr>
              <w:tab/>
            </w:r>
            <w:r w:rsidR="00E04871">
              <w:rPr>
                <w:noProof/>
                <w:webHidden/>
              </w:rPr>
              <w:fldChar w:fldCharType="begin"/>
            </w:r>
            <w:r w:rsidR="00E04871">
              <w:rPr>
                <w:noProof/>
                <w:webHidden/>
              </w:rPr>
              <w:instrText xml:space="preserve"> PAGEREF _Toc532310139 \h </w:instrText>
            </w:r>
            <w:r w:rsidR="00E04871">
              <w:rPr>
                <w:noProof/>
                <w:webHidden/>
              </w:rPr>
            </w:r>
            <w:r w:rsidR="00E04871">
              <w:rPr>
                <w:noProof/>
                <w:webHidden/>
              </w:rPr>
              <w:fldChar w:fldCharType="separate"/>
            </w:r>
            <w:r w:rsidR="00E04871">
              <w:rPr>
                <w:noProof/>
                <w:webHidden/>
              </w:rPr>
              <w:t>17</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40" w:history="1">
            <w:r w:rsidR="00E04871" w:rsidRPr="00D857B7">
              <w:rPr>
                <w:rStyle w:val="Hyperlink"/>
                <w:b/>
                <w:noProof/>
              </w:rPr>
              <w:t>6.7. IZDACI ZA NABAVKU STALNIH SREDSTAVA</w:t>
            </w:r>
            <w:r w:rsidR="00E04871">
              <w:rPr>
                <w:noProof/>
                <w:webHidden/>
              </w:rPr>
              <w:tab/>
            </w:r>
            <w:r w:rsidR="00E04871">
              <w:rPr>
                <w:noProof/>
                <w:webHidden/>
              </w:rPr>
              <w:fldChar w:fldCharType="begin"/>
            </w:r>
            <w:r w:rsidR="00E04871">
              <w:rPr>
                <w:noProof/>
                <w:webHidden/>
              </w:rPr>
              <w:instrText xml:space="preserve"> PAGEREF _Toc532310140 \h </w:instrText>
            </w:r>
            <w:r w:rsidR="00E04871">
              <w:rPr>
                <w:noProof/>
                <w:webHidden/>
              </w:rPr>
            </w:r>
            <w:r w:rsidR="00E04871">
              <w:rPr>
                <w:noProof/>
                <w:webHidden/>
              </w:rPr>
              <w:fldChar w:fldCharType="separate"/>
            </w:r>
            <w:r w:rsidR="00E04871">
              <w:rPr>
                <w:noProof/>
                <w:webHidden/>
              </w:rPr>
              <w:t>17</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41" w:history="1">
            <w:r w:rsidR="00E04871" w:rsidRPr="00D857B7">
              <w:rPr>
                <w:rStyle w:val="Hyperlink"/>
                <w:b/>
                <w:noProof/>
              </w:rPr>
              <w:t>6.8. IZDACI ZA FINANSIJSKU IMOVINU</w:t>
            </w:r>
            <w:r w:rsidR="00E04871">
              <w:rPr>
                <w:noProof/>
                <w:webHidden/>
              </w:rPr>
              <w:tab/>
            </w:r>
            <w:r w:rsidR="00E04871">
              <w:rPr>
                <w:noProof/>
                <w:webHidden/>
              </w:rPr>
              <w:fldChar w:fldCharType="begin"/>
            </w:r>
            <w:r w:rsidR="00E04871">
              <w:rPr>
                <w:noProof/>
                <w:webHidden/>
              </w:rPr>
              <w:instrText xml:space="preserve"> PAGEREF _Toc532310141 \h </w:instrText>
            </w:r>
            <w:r w:rsidR="00E04871">
              <w:rPr>
                <w:noProof/>
                <w:webHidden/>
              </w:rPr>
            </w:r>
            <w:r w:rsidR="00E04871">
              <w:rPr>
                <w:noProof/>
                <w:webHidden/>
              </w:rPr>
              <w:fldChar w:fldCharType="separate"/>
            </w:r>
            <w:r w:rsidR="00E04871">
              <w:rPr>
                <w:noProof/>
                <w:webHidden/>
              </w:rPr>
              <w:t>18</w:t>
            </w:r>
            <w:r w:rsidR="00E04871">
              <w:rPr>
                <w:noProof/>
                <w:webHidden/>
              </w:rPr>
              <w:fldChar w:fldCharType="end"/>
            </w:r>
          </w:hyperlink>
        </w:p>
        <w:p w:rsidR="00E04871" w:rsidRDefault="00B87668">
          <w:pPr>
            <w:pStyle w:val="TOC2"/>
            <w:tabs>
              <w:tab w:val="right" w:leader="dot" w:pos="9062"/>
            </w:tabs>
            <w:rPr>
              <w:rFonts w:eastAsiaTheme="minorEastAsia"/>
              <w:noProof/>
              <w:lang w:eastAsia="bs-Latn-BA"/>
            </w:rPr>
          </w:pPr>
          <w:hyperlink w:anchor="_Toc532310142" w:history="1">
            <w:r w:rsidR="00E04871" w:rsidRPr="00D857B7">
              <w:rPr>
                <w:rStyle w:val="Hyperlink"/>
                <w:b/>
                <w:noProof/>
              </w:rPr>
              <w:t>6.9. IZDACI ZA OTPLATE DUGOVA</w:t>
            </w:r>
            <w:r w:rsidR="00E04871">
              <w:rPr>
                <w:noProof/>
                <w:webHidden/>
              </w:rPr>
              <w:tab/>
            </w:r>
            <w:r w:rsidR="00E04871">
              <w:rPr>
                <w:noProof/>
                <w:webHidden/>
              </w:rPr>
              <w:fldChar w:fldCharType="begin"/>
            </w:r>
            <w:r w:rsidR="00E04871">
              <w:rPr>
                <w:noProof/>
                <w:webHidden/>
              </w:rPr>
              <w:instrText xml:space="preserve"> PAGEREF _Toc532310142 \h </w:instrText>
            </w:r>
            <w:r w:rsidR="00E04871">
              <w:rPr>
                <w:noProof/>
                <w:webHidden/>
              </w:rPr>
            </w:r>
            <w:r w:rsidR="00E04871">
              <w:rPr>
                <w:noProof/>
                <w:webHidden/>
              </w:rPr>
              <w:fldChar w:fldCharType="separate"/>
            </w:r>
            <w:r w:rsidR="00E04871">
              <w:rPr>
                <w:noProof/>
                <w:webHidden/>
              </w:rPr>
              <w:t>18</w:t>
            </w:r>
            <w:r w:rsidR="00E04871">
              <w:rPr>
                <w:noProof/>
                <w:webHidden/>
              </w:rPr>
              <w:fldChar w:fldCharType="end"/>
            </w:r>
          </w:hyperlink>
        </w:p>
        <w:p w:rsidR="00E04871" w:rsidRDefault="00B87668">
          <w:pPr>
            <w:pStyle w:val="TOC1"/>
            <w:tabs>
              <w:tab w:val="right" w:leader="dot" w:pos="9062"/>
            </w:tabs>
            <w:rPr>
              <w:rFonts w:eastAsiaTheme="minorEastAsia"/>
              <w:noProof/>
              <w:lang w:eastAsia="bs-Latn-BA"/>
            </w:rPr>
          </w:pPr>
          <w:hyperlink w:anchor="_Toc532310143" w:history="1">
            <w:r w:rsidR="00E04871" w:rsidRPr="00D857B7">
              <w:rPr>
                <w:rStyle w:val="Hyperlink"/>
                <w:b/>
                <w:bCs/>
                <w:smallCaps/>
                <w:noProof/>
                <w:spacing w:val="5"/>
              </w:rPr>
              <w:t>7. LISTA TABELA I GRAFIKONA</w:t>
            </w:r>
            <w:r w:rsidR="00E04871">
              <w:rPr>
                <w:noProof/>
                <w:webHidden/>
              </w:rPr>
              <w:tab/>
            </w:r>
            <w:r w:rsidR="00E04871">
              <w:rPr>
                <w:noProof/>
                <w:webHidden/>
              </w:rPr>
              <w:fldChar w:fldCharType="begin"/>
            </w:r>
            <w:r w:rsidR="00E04871">
              <w:rPr>
                <w:noProof/>
                <w:webHidden/>
              </w:rPr>
              <w:instrText xml:space="preserve"> PAGEREF _Toc532310143 \h </w:instrText>
            </w:r>
            <w:r w:rsidR="00E04871">
              <w:rPr>
                <w:noProof/>
                <w:webHidden/>
              </w:rPr>
            </w:r>
            <w:r w:rsidR="00E04871">
              <w:rPr>
                <w:noProof/>
                <w:webHidden/>
              </w:rPr>
              <w:fldChar w:fldCharType="separate"/>
            </w:r>
            <w:r w:rsidR="00E04871">
              <w:rPr>
                <w:noProof/>
                <w:webHidden/>
              </w:rPr>
              <w:t>19</w:t>
            </w:r>
            <w:r w:rsidR="00E04871">
              <w:rPr>
                <w:noProof/>
                <w:webHidden/>
              </w:rPr>
              <w:fldChar w:fldCharType="end"/>
            </w:r>
          </w:hyperlink>
        </w:p>
        <w:p w:rsidR="00A55DB8" w:rsidRDefault="00A55DB8">
          <w:r>
            <w:rPr>
              <w:b/>
              <w:bCs/>
              <w:noProof/>
            </w:rPr>
            <w:fldChar w:fldCharType="end"/>
          </w:r>
        </w:p>
      </w:sdtContent>
    </w:sdt>
    <w:p w:rsidR="000F6E55" w:rsidRPr="009178B0" w:rsidRDefault="000F6E55" w:rsidP="00A65670">
      <w:pPr>
        <w:jc w:val="center"/>
      </w:pPr>
    </w:p>
    <w:p w:rsidR="000F6E55" w:rsidRPr="009178B0" w:rsidRDefault="000F6E55" w:rsidP="00A65670">
      <w:pPr>
        <w:jc w:val="center"/>
      </w:pPr>
    </w:p>
    <w:p w:rsidR="000F6E55" w:rsidRPr="009178B0" w:rsidRDefault="000F6E55" w:rsidP="00A65670">
      <w:pPr>
        <w:jc w:val="center"/>
      </w:pPr>
    </w:p>
    <w:p w:rsidR="000F6E55" w:rsidRPr="009178B0" w:rsidRDefault="000F6E55" w:rsidP="00A65670">
      <w:pPr>
        <w:jc w:val="center"/>
      </w:pPr>
    </w:p>
    <w:p w:rsidR="000F6E55" w:rsidRDefault="000F6E55" w:rsidP="001F01D1"/>
    <w:p w:rsidR="001F01D1" w:rsidRPr="009178B0" w:rsidRDefault="001F01D1" w:rsidP="001F01D1"/>
    <w:p w:rsidR="000F6E55" w:rsidRPr="009178B0" w:rsidRDefault="000F6E55" w:rsidP="00A65670">
      <w:pPr>
        <w:jc w:val="center"/>
      </w:pPr>
    </w:p>
    <w:p w:rsidR="000F6E55" w:rsidRPr="009178B0" w:rsidRDefault="000F6E55" w:rsidP="00A65670">
      <w:pPr>
        <w:jc w:val="center"/>
      </w:pPr>
    </w:p>
    <w:p w:rsidR="00BD5AE4" w:rsidRPr="009178B0" w:rsidRDefault="00BD5AE4" w:rsidP="00A55DB8">
      <w:pPr>
        <w:pStyle w:val="IntenseQuote"/>
        <w:ind w:left="0" w:right="0"/>
        <w:jc w:val="left"/>
        <w:outlineLvl w:val="0"/>
        <w:rPr>
          <w:rStyle w:val="IntenseReference"/>
          <w:i w:val="0"/>
          <w:sz w:val="36"/>
        </w:rPr>
      </w:pPr>
      <w:bookmarkStart w:id="0" w:name="_Toc532310126"/>
      <w:r w:rsidRPr="009178B0">
        <w:rPr>
          <w:rStyle w:val="IntenseReference"/>
          <w:i w:val="0"/>
          <w:sz w:val="36"/>
        </w:rPr>
        <w:lastRenderedPageBreak/>
        <w:t>1. UVOD</w:t>
      </w:r>
      <w:bookmarkEnd w:id="0"/>
    </w:p>
    <w:p w:rsidR="00BB583F" w:rsidRPr="0092502F" w:rsidRDefault="00BB583F" w:rsidP="00BB583F">
      <w:pPr>
        <w:jc w:val="both"/>
        <w:rPr>
          <w:rFonts w:ascii="Arial" w:hAnsi="Arial" w:cs="Arial"/>
          <w:sz w:val="24"/>
          <w:szCs w:val="24"/>
        </w:rPr>
      </w:pPr>
      <w:r w:rsidRPr="0092502F">
        <w:rPr>
          <w:rFonts w:ascii="Arial" w:hAnsi="Arial" w:cs="Arial"/>
          <w:sz w:val="24"/>
          <w:szCs w:val="24"/>
        </w:rPr>
        <w:t>Okvir makroekonomske politike Federacije BiH (u daljem tekstu: FBiH), obilježen je nastavkom pozitivnih kretanja ekonomske aktivnosti u srednjoročnom periodu. Predviđa se da će bruto domaći proizvod (u daljem tekstu: BDP) zabilježiti realni rast od 3,2% u 2018. godini, 3,3% u 2019. te 3</w:t>
      </w:r>
      <w:r>
        <w:rPr>
          <w:rFonts w:ascii="Arial" w:hAnsi="Arial" w:cs="Arial"/>
          <w:sz w:val="24"/>
          <w:szCs w:val="24"/>
        </w:rPr>
        <w:t>,6</w:t>
      </w:r>
      <w:r w:rsidRPr="0092502F">
        <w:rPr>
          <w:rFonts w:ascii="Arial" w:hAnsi="Arial" w:cs="Arial"/>
          <w:sz w:val="24"/>
          <w:szCs w:val="24"/>
        </w:rPr>
        <w:t>%</w:t>
      </w:r>
      <w:r>
        <w:rPr>
          <w:rFonts w:ascii="Arial" w:hAnsi="Arial" w:cs="Arial"/>
          <w:sz w:val="24"/>
          <w:szCs w:val="24"/>
        </w:rPr>
        <w:t xml:space="preserve"> i 3,9</w:t>
      </w:r>
      <w:r w:rsidRPr="0092502F">
        <w:rPr>
          <w:rFonts w:ascii="Arial" w:hAnsi="Arial" w:cs="Arial"/>
          <w:sz w:val="24"/>
          <w:szCs w:val="24"/>
        </w:rPr>
        <w:t>% u 2020. i 2021. godini.</w:t>
      </w:r>
      <w:r>
        <w:rPr>
          <w:rStyle w:val="FootnoteReference"/>
          <w:rFonts w:ascii="Arial" w:hAnsi="Arial" w:cs="Arial"/>
          <w:sz w:val="24"/>
          <w:szCs w:val="24"/>
        </w:rPr>
        <w:footnoteReference w:id="1"/>
      </w:r>
      <w:r w:rsidRPr="0092502F">
        <w:rPr>
          <w:rFonts w:ascii="Arial" w:hAnsi="Arial" w:cs="Arial"/>
          <w:sz w:val="24"/>
          <w:szCs w:val="24"/>
        </w:rPr>
        <w:t xml:space="preserve"> Ekonomski rast kroz cijeli projekcijski period  će se temeljiti na pozi</w:t>
      </w:r>
      <w:r>
        <w:rPr>
          <w:rFonts w:ascii="Arial" w:hAnsi="Arial" w:cs="Arial"/>
          <w:sz w:val="24"/>
          <w:szCs w:val="24"/>
        </w:rPr>
        <w:t>tivnom doprinosu domaće tražnje</w:t>
      </w:r>
      <w:r w:rsidRPr="0092502F">
        <w:rPr>
          <w:rFonts w:ascii="Arial" w:hAnsi="Arial" w:cs="Arial"/>
          <w:sz w:val="24"/>
          <w:szCs w:val="24"/>
        </w:rPr>
        <w:t xml:space="preserve">, odnosno privatne potrošnje  i investicija. </w:t>
      </w:r>
      <w:r>
        <w:rPr>
          <w:rFonts w:ascii="Arial" w:hAnsi="Arial" w:cs="Arial"/>
          <w:sz w:val="24"/>
          <w:szCs w:val="24"/>
        </w:rPr>
        <w:t>Očekuje se umjerena</w:t>
      </w:r>
      <w:r w:rsidRPr="0092502F">
        <w:rPr>
          <w:rFonts w:ascii="Arial" w:hAnsi="Arial" w:cs="Arial"/>
          <w:sz w:val="24"/>
          <w:szCs w:val="24"/>
        </w:rPr>
        <w:t xml:space="preserve"> i stabilna inflacija te nastavak pozitivnih kretanja na tržištu rada uz dalje smanjenje stope nezaposlenosti. </w:t>
      </w:r>
    </w:p>
    <w:p w:rsidR="00BB583F" w:rsidRDefault="00BB583F" w:rsidP="00BB583F">
      <w:pPr>
        <w:jc w:val="both"/>
        <w:rPr>
          <w:rFonts w:ascii="Arial" w:hAnsi="Arial" w:cs="Arial"/>
          <w:sz w:val="24"/>
          <w:szCs w:val="24"/>
        </w:rPr>
      </w:pPr>
      <w:r w:rsidRPr="009535A8">
        <w:rPr>
          <w:rFonts w:ascii="Arial" w:hAnsi="Arial" w:cs="Arial"/>
          <w:sz w:val="24"/>
          <w:szCs w:val="24"/>
        </w:rPr>
        <w:t xml:space="preserve">Istovremeno, fiskalna politika Vlade Federacije BiH biti će fokusirana na jačanje fiskalne stabilnosti i poboljšanje fiskalne discipline s naglaskom na provedbu reformskih aktivnosti koje se poduzimaju i na prihodnoj i na rashodnoj strani budžeta, a kojima je cilj ojačati dugoročni potencijal privrede,  ostvariti konvergenciju prema EU standardima  i smanjiti eventualne makroekonomske neravnoteže. Reformske aktivnosti će biti usmjerene na poboljšanje prikupljanja i naplate javnih prihoda, ograničavanje rasta tekuće potrošnje i  realizaciju značajnijih budžetskih izdvajanja za razvojne projekte. </w:t>
      </w:r>
    </w:p>
    <w:p w:rsidR="00BB583F" w:rsidRPr="0092502F" w:rsidRDefault="00BB583F" w:rsidP="00BB583F">
      <w:pPr>
        <w:jc w:val="both"/>
        <w:rPr>
          <w:rFonts w:ascii="Arial" w:hAnsi="Arial" w:cs="Arial"/>
          <w:sz w:val="24"/>
          <w:szCs w:val="24"/>
        </w:rPr>
      </w:pPr>
      <w:r w:rsidRPr="009535A8">
        <w:rPr>
          <w:rFonts w:ascii="Arial" w:hAnsi="Arial" w:cs="Arial"/>
          <w:sz w:val="24"/>
          <w:szCs w:val="24"/>
        </w:rPr>
        <w:t>Fokus fiskalne politike Vlade FBiH u narednom</w:t>
      </w:r>
      <w:r w:rsidRPr="0092502F">
        <w:rPr>
          <w:rFonts w:ascii="Arial" w:hAnsi="Arial" w:cs="Arial"/>
          <w:sz w:val="24"/>
          <w:szCs w:val="24"/>
        </w:rPr>
        <w:t xml:space="preserve"> periodu </w:t>
      </w:r>
      <w:r>
        <w:rPr>
          <w:rFonts w:ascii="Arial" w:hAnsi="Arial" w:cs="Arial"/>
          <w:sz w:val="24"/>
          <w:szCs w:val="24"/>
        </w:rPr>
        <w:t xml:space="preserve">će </w:t>
      </w:r>
      <w:r w:rsidRPr="0092502F">
        <w:rPr>
          <w:rFonts w:ascii="Arial" w:hAnsi="Arial" w:cs="Arial"/>
          <w:sz w:val="24"/>
          <w:szCs w:val="24"/>
        </w:rPr>
        <w:t>biti usmjeren na:</w:t>
      </w:r>
    </w:p>
    <w:p w:rsidR="00BB583F" w:rsidRPr="0092502F" w:rsidRDefault="00BB583F" w:rsidP="00BB583F">
      <w:pPr>
        <w:pStyle w:val="ListParagraph"/>
        <w:numPr>
          <w:ilvl w:val="0"/>
          <w:numId w:val="25"/>
        </w:numPr>
        <w:jc w:val="both"/>
        <w:rPr>
          <w:rFonts w:ascii="Arial" w:hAnsi="Arial" w:cs="Arial"/>
          <w:sz w:val="24"/>
          <w:szCs w:val="24"/>
        </w:rPr>
      </w:pPr>
      <w:r w:rsidRPr="0092502F">
        <w:rPr>
          <w:rFonts w:ascii="Arial" w:hAnsi="Arial" w:cs="Arial"/>
          <w:sz w:val="24"/>
          <w:szCs w:val="24"/>
        </w:rPr>
        <w:t>Mjere jačanja naplate prihoda</w:t>
      </w:r>
    </w:p>
    <w:p w:rsidR="00BB583F" w:rsidRPr="0092502F" w:rsidRDefault="00BB583F" w:rsidP="00BB583F">
      <w:pPr>
        <w:pStyle w:val="ListParagraph"/>
        <w:numPr>
          <w:ilvl w:val="0"/>
          <w:numId w:val="25"/>
        </w:numPr>
        <w:jc w:val="both"/>
        <w:rPr>
          <w:rFonts w:ascii="Arial" w:hAnsi="Arial" w:cs="Arial"/>
          <w:sz w:val="24"/>
          <w:szCs w:val="24"/>
        </w:rPr>
      </w:pPr>
      <w:r w:rsidRPr="0092502F">
        <w:rPr>
          <w:rFonts w:ascii="Arial" w:hAnsi="Arial" w:cs="Arial"/>
          <w:sz w:val="24"/>
          <w:szCs w:val="24"/>
        </w:rPr>
        <w:t>Poboljšanje fiskalne discipline</w:t>
      </w:r>
    </w:p>
    <w:p w:rsidR="00BB583F" w:rsidRPr="0092502F" w:rsidRDefault="00BB583F" w:rsidP="00BB583F">
      <w:pPr>
        <w:pStyle w:val="ListParagraph"/>
        <w:numPr>
          <w:ilvl w:val="0"/>
          <w:numId w:val="25"/>
        </w:numPr>
        <w:jc w:val="both"/>
        <w:rPr>
          <w:rFonts w:ascii="Arial" w:hAnsi="Arial" w:cs="Arial"/>
          <w:sz w:val="24"/>
          <w:szCs w:val="24"/>
        </w:rPr>
      </w:pPr>
      <w:r w:rsidRPr="0092502F">
        <w:rPr>
          <w:rFonts w:ascii="Arial" w:hAnsi="Arial" w:cs="Arial"/>
          <w:sz w:val="24"/>
          <w:szCs w:val="24"/>
        </w:rPr>
        <w:t>Nastavak provedbe politike ograničavanja rasta javne potrošnje, te</w:t>
      </w:r>
    </w:p>
    <w:p w:rsidR="00BB583F" w:rsidRDefault="00BB583F" w:rsidP="00BB583F">
      <w:pPr>
        <w:pStyle w:val="ListParagraph"/>
        <w:numPr>
          <w:ilvl w:val="0"/>
          <w:numId w:val="25"/>
        </w:numPr>
        <w:jc w:val="both"/>
        <w:rPr>
          <w:rFonts w:ascii="Arial" w:hAnsi="Arial" w:cs="Arial"/>
          <w:sz w:val="24"/>
          <w:szCs w:val="24"/>
        </w:rPr>
      </w:pPr>
      <w:r w:rsidRPr="0092502F">
        <w:rPr>
          <w:rFonts w:ascii="Arial" w:hAnsi="Arial" w:cs="Arial"/>
          <w:sz w:val="24"/>
          <w:szCs w:val="24"/>
        </w:rPr>
        <w:t>Praćenje učinka u dodjeli/utrošku budžetskih sredstava</w:t>
      </w:r>
    </w:p>
    <w:p w:rsidR="00BB583F" w:rsidRPr="007C0CF3" w:rsidRDefault="00BB583F" w:rsidP="00BB583F">
      <w:pPr>
        <w:jc w:val="both"/>
        <w:rPr>
          <w:rFonts w:ascii="Arial" w:hAnsi="Arial" w:cs="Arial"/>
          <w:sz w:val="24"/>
          <w:szCs w:val="24"/>
        </w:rPr>
      </w:pPr>
      <w:r>
        <w:rPr>
          <w:rFonts w:ascii="Arial" w:hAnsi="Arial" w:cs="Arial"/>
          <w:sz w:val="24"/>
          <w:szCs w:val="24"/>
        </w:rPr>
        <w:t>Na prihodovnoj strani budžeta fokus će biti na stvaranju povoljnijeg poslovnog okruženja kroz smanjenje cijene rada, rasterećenje privrede kroz restrukturiranje poreznog sistema, smanjenje poreznog duga, te povećanje discipline poreznih obveznika što će se u konačnici odraziti i na povećanje naplate indirektnih i direktnih poreza. U 2019. godini se očekuje rast ukupnih konsolidovanih prihoda FBiH od 3,5%</w:t>
      </w:r>
      <w:r>
        <w:rPr>
          <w:rStyle w:val="FootnoteReference"/>
          <w:rFonts w:ascii="Arial" w:hAnsi="Arial" w:cs="Arial"/>
          <w:sz w:val="24"/>
          <w:szCs w:val="24"/>
        </w:rPr>
        <w:footnoteReference w:id="2"/>
      </w:r>
      <w:r>
        <w:rPr>
          <w:rFonts w:ascii="Arial" w:hAnsi="Arial" w:cs="Arial"/>
          <w:sz w:val="24"/>
          <w:szCs w:val="24"/>
        </w:rPr>
        <w:t>, pri čemu se najveći rast odnosi na prihode od indirektnih poreza. Uz takav rast prihoda, cilj je u narednoj godini zadržati rast rashoda na ovogodišnjem nivou.</w:t>
      </w:r>
    </w:p>
    <w:p w:rsidR="00BB583F" w:rsidRDefault="00BB583F" w:rsidP="00BB583F">
      <w:pPr>
        <w:jc w:val="both"/>
        <w:rPr>
          <w:rFonts w:ascii="Arial" w:hAnsi="Arial" w:cs="Arial"/>
          <w:sz w:val="24"/>
          <w:szCs w:val="24"/>
        </w:rPr>
      </w:pPr>
      <w:r>
        <w:rPr>
          <w:rFonts w:ascii="Arial" w:hAnsi="Arial" w:cs="Arial"/>
          <w:sz w:val="24"/>
          <w:szCs w:val="24"/>
        </w:rPr>
        <w:t>Rashodna strana b</w:t>
      </w:r>
      <w:r w:rsidRPr="007C0CF3">
        <w:rPr>
          <w:rFonts w:ascii="Arial" w:hAnsi="Arial" w:cs="Arial"/>
          <w:sz w:val="24"/>
          <w:szCs w:val="24"/>
        </w:rPr>
        <w:t>udžeta određena je daljnjim jačanjem fiskalne održivosti uz provođenje mjera politike ograničavanja rasta javne potrošnje,  te praćenja učinka u utrošku javnih sredstava. Provedba restriktivne politike zapošljavanja  i ograničavanja tekućih rashoda za cilj ima smanjenje javne potrošnje u odnosu na BDP, kroz ograničavan</w:t>
      </w:r>
      <w:r>
        <w:rPr>
          <w:rFonts w:ascii="Arial" w:hAnsi="Arial" w:cs="Arial"/>
          <w:sz w:val="24"/>
          <w:szCs w:val="24"/>
        </w:rPr>
        <w:t xml:space="preserve">je rasta materijalnih troškova i </w:t>
      </w:r>
      <w:r w:rsidRPr="007C0CF3">
        <w:rPr>
          <w:rFonts w:ascii="Arial" w:hAnsi="Arial" w:cs="Arial"/>
          <w:sz w:val="24"/>
          <w:szCs w:val="24"/>
        </w:rPr>
        <w:t>ograničavanje broja uposlenih u instituci</w:t>
      </w:r>
      <w:r>
        <w:rPr>
          <w:rFonts w:ascii="Arial" w:hAnsi="Arial" w:cs="Arial"/>
          <w:sz w:val="24"/>
          <w:szCs w:val="24"/>
        </w:rPr>
        <w:t xml:space="preserve">jama. </w:t>
      </w:r>
    </w:p>
    <w:p w:rsidR="00BB583F" w:rsidRPr="00AA5ECC" w:rsidRDefault="00BB583F" w:rsidP="00BB583F">
      <w:pPr>
        <w:jc w:val="both"/>
        <w:rPr>
          <w:rFonts w:ascii="Arial" w:hAnsi="Arial" w:cs="Arial"/>
          <w:sz w:val="24"/>
          <w:szCs w:val="24"/>
        </w:rPr>
      </w:pPr>
      <w:r w:rsidRPr="00AA5ECC">
        <w:rPr>
          <w:rFonts w:ascii="Arial" w:hAnsi="Arial" w:cs="Arial"/>
          <w:sz w:val="24"/>
          <w:szCs w:val="24"/>
        </w:rPr>
        <w:t xml:space="preserve">U okviru kategorije tekućih rashoda najznačajnije povećanje se odnosi na povećanje tekućih transfera i drugih tekućih rashoda. Planirano povećanje tekućih transfera u 2019. godini odnosi se prvenstveno na povećanje transfera za MIO/PIO za 30,2 mil.KM </w:t>
      </w:r>
      <w:r w:rsidRPr="00AA5ECC">
        <w:rPr>
          <w:rFonts w:ascii="Arial" w:hAnsi="Arial" w:cs="Arial"/>
          <w:sz w:val="24"/>
          <w:szCs w:val="24"/>
        </w:rPr>
        <w:lastRenderedPageBreak/>
        <w:t>u odnosu na Budžet za 2018. godinu, usljed povećanog izdvajanja po osnovu člana 129. Zakona o MIO/PIO</w:t>
      </w:r>
      <w:r w:rsidRPr="00AA5ECC">
        <w:rPr>
          <w:rStyle w:val="FootnoteReference"/>
          <w:rFonts w:ascii="Arial" w:hAnsi="Arial" w:cs="Arial"/>
          <w:sz w:val="24"/>
          <w:szCs w:val="24"/>
        </w:rPr>
        <w:footnoteReference w:id="3"/>
      </w:r>
      <w:r w:rsidRPr="00AA5ECC">
        <w:rPr>
          <w:rFonts w:ascii="Arial" w:hAnsi="Arial" w:cs="Arial"/>
          <w:sz w:val="24"/>
          <w:szCs w:val="24"/>
        </w:rPr>
        <w:t xml:space="preserve">  i Zakona o prijevremenom povoljnijem penzionisanju branilaca obrambeno-oslobodilačkog rata</w:t>
      </w:r>
      <w:r w:rsidRPr="00AA5ECC">
        <w:rPr>
          <w:rStyle w:val="FootnoteReference"/>
          <w:rFonts w:ascii="Arial" w:hAnsi="Arial" w:cs="Arial"/>
          <w:sz w:val="24"/>
          <w:szCs w:val="24"/>
        </w:rPr>
        <w:footnoteReference w:id="4"/>
      </w:r>
      <w:r w:rsidRPr="00AA5ECC">
        <w:rPr>
          <w:rFonts w:ascii="Arial" w:hAnsi="Arial" w:cs="Arial"/>
          <w:sz w:val="24"/>
          <w:szCs w:val="24"/>
        </w:rPr>
        <w:t xml:space="preserve">, te povećanje transfera za Zavod za zdravstveno osiguranje i reosiguranje FBiH u iznosu od 2,5 mil. KM koje se odnosi na finansiranje programa Fonda solidarnosti (nabavka citostatika za liječenje melanoma i nabavka tuberkulostatika). </w:t>
      </w:r>
    </w:p>
    <w:p w:rsidR="00BB583F" w:rsidRDefault="00BB583F" w:rsidP="00BB583F">
      <w:pPr>
        <w:jc w:val="both"/>
        <w:rPr>
          <w:rFonts w:ascii="Arial" w:hAnsi="Arial" w:cs="Arial"/>
          <w:sz w:val="24"/>
          <w:szCs w:val="24"/>
        </w:rPr>
      </w:pPr>
      <w:r>
        <w:rPr>
          <w:rFonts w:ascii="Arial" w:hAnsi="Arial" w:cs="Arial"/>
          <w:sz w:val="24"/>
          <w:szCs w:val="24"/>
        </w:rPr>
        <w:t xml:space="preserve">Budžetom FBiH za 2019. godinu planirana je i implementacija sporazuma potpisanog između Vlade FBiH i Koordinacije boračkih udruženja kojim je predviđeno da se ukupan iznos izdvajanja za ove kategorije zadrži u iznosu od 315,5 mil.KM. U strukturi drugih tekućih rashoda planirano povećanje za 18,3 mil. KM u odnosu na Budžet za 2018. godinu se najvećim dijelom odnosi na izdatke za izvršenje sudskih presuda i rješenja o izvršenju. Na ime izvršenja ovih presuda planiran je iznos od 40mil. KM od čega se 21,5 mil. KM odnosi na glavnicu, a 18,5 mil. Predstavlja trošak kamate.  Važno je napomenuti da su ostali tekući transferi koji se, između ostalog, odnose na resore rada i socijalne politike, poljoprivrede, prostornog uređenja i boračke kategorije, zadržani na istom nivou u odnosu na Budžet FBiH za 2018. godinu. </w:t>
      </w:r>
    </w:p>
    <w:p w:rsidR="00BB583F" w:rsidRDefault="00BB583F" w:rsidP="00BB583F">
      <w:pPr>
        <w:jc w:val="both"/>
        <w:rPr>
          <w:rFonts w:ascii="Arial" w:hAnsi="Arial" w:cs="Arial"/>
          <w:sz w:val="24"/>
          <w:szCs w:val="24"/>
        </w:rPr>
      </w:pPr>
      <w:r>
        <w:rPr>
          <w:rFonts w:ascii="Arial" w:hAnsi="Arial" w:cs="Arial"/>
          <w:sz w:val="24"/>
          <w:szCs w:val="24"/>
        </w:rPr>
        <w:t>Takođe, u cilju poboljšanja položaja mlađih kategorija stanovništva i prepoznajući potrebu za rješavanjem njihovih osnovnih egzistencijalnih pitanja, Budžetom FBiH za 2019. godinu planirana su sredstva u iznosu od 15,0 mil.KM kao subordinirani dug prema Union banci</w:t>
      </w:r>
      <w:r w:rsidRPr="00C6609F">
        <w:rPr>
          <w:rFonts w:ascii="Arial" w:hAnsi="Arial" w:cs="Arial"/>
          <w:sz w:val="24"/>
          <w:szCs w:val="24"/>
        </w:rPr>
        <w:t>, koja će biti usmjerena za rješavanje stambenog pitanja ove kategorije stanovništva.</w:t>
      </w:r>
    </w:p>
    <w:p w:rsidR="00BB583F" w:rsidRDefault="00BB583F" w:rsidP="00BB583F">
      <w:pPr>
        <w:jc w:val="both"/>
        <w:rPr>
          <w:rFonts w:ascii="Arial" w:hAnsi="Arial" w:cs="Arial"/>
          <w:sz w:val="24"/>
          <w:szCs w:val="24"/>
        </w:rPr>
      </w:pPr>
      <w:r>
        <w:rPr>
          <w:rFonts w:ascii="Arial" w:hAnsi="Arial" w:cs="Arial"/>
          <w:sz w:val="24"/>
          <w:szCs w:val="24"/>
        </w:rPr>
        <w:t>Izuzev navedenog, planirano je i 10,0 mil. KM na razdjelu Federalnog ministarstva energije, rudarstva i industrije u svrhu uvezivanja staža za uposlene, od čega se 9,0 mil. KM odnosi na preduzeća u vlasništvu Federacije BiH, a 1,0 mil.KM se odnosi na uvezivanje staža za uposlenike privatnih preduzeća.</w:t>
      </w:r>
    </w:p>
    <w:p w:rsidR="00BB583F" w:rsidRDefault="00BB583F" w:rsidP="00BB583F">
      <w:pPr>
        <w:jc w:val="both"/>
        <w:rPr>
          <w:rFonts w:ascii="Arial" w:hAnsi="Arial" w:cs="Arial"/>
          <w:sz w:val="24"/>
          <w:szCs w:val="24"/>
        </w:rPr>
      </w:pPr>
      <w:r>
        <w:rPr>
          <w:rFonts w:ascii="Arial" w:hAnsi="Arial" w:cs="Arial"/>
          <w:sz w:val="24"/>
          <w:szCs w:val="24"/>
        </w:rPr>
        <w:t>Vlada Federacije BiH je oprijediječljenja za nastavak sufinansiranja projekata industrijskih zona u jedinicama lokalne samouprave, te su sredstva za ove namjene u Budžetu 2019. godine povećana za 3,0 mil. KM u odnosu na Budžet 2018. godine. Također, planirano je i 13,0mil. KM za sufinansiranje izgradnje željezničke infrastrukture.</w:t>
      </w:r>
    </w:p>
    <w:p w:rsidR="00BB583F" w:rsidRDefault="00BB583F" w:rsidP="00BB583F">
      <w:pPr>
        <w:jc w:val="both"/>
        <w:rPr>
          <w:rFonts w:ascii="Arial" w:hAnsi="Arial" w:cs="Arial"/>
          <w:sz w:val="24"/>
          <w:szCs w:val="24"/>
        </w:rPr>
      </w:pPr>
      <w:r>
        <w:rPr>
          <w:rFonts w:ascii="Arial" w:hAnsi="Arial" w:cs="Arial"/>
          <w:sz w:val="24"/>
          <w:szCs w:val="24"/>
        </w:rPr>
        <w:t>Kontrola trošenja i dodjele javnih sredstava kroz transfere, odnosno subvencije bi se trebala pojačati implementacijom programskog budžetiranja na nivou Federacije BiH i u svih deset kantona s ciljem povećanja učinka u dodjeli i trošenju javnih sredstava i preispitivanju onih projekata i aktivnosti koje dosada nisu dali očekivani rezultat. Početak pripremnih aktivnosti na implementaciji programskog budžetiranja očekuje se u 2019. godini.</w:t>
      </w:r>
    </w:p>
    <w:p w:rsidR="00BB583F" w:rsidRDefault="00BB583F" w:rsidP="00BB583F">
      <w:pPr>
        <w:jc w:val="both"/>
        <w:rPr>
          <w:rFonts w:ascii="Arial" w:hAnsi="Arial" w:cs="Arial"/>
          <w:sz w:val="24"/>
          <w:szCs w:val="24"/>
        </w:rPr>
      </w:pPr>
      <w:r>
        <w:rPr>
          <w:rFonts w:ascii="Arial" w:hAnsi="Arial" w:cs="Arial"/>
          <w:sz w:val="24"/>
          <w:szCs w:val="24"/>
        </w:rPr>
        <w:t xml:space="preserve">Posebna pažnja u provedbi politike upravljanja javnim rashodima, odnosno mjerama za unapređenje aktivnosti prilikom planiranja, izrade i izvršenja budžeta, posvećena je kroz usvojenu Strategiju reforme upravljanja javnim finansijama u FBiH za period 2017. </w:t>
      </w:r>
      <w:r>
        <w:rPr>
          <w:rFonts w:ascii="Arial" w:hAnsi="Arial" w:cs="Arial"/>
          <w:sz w:val="24"/>
          <w:szCs w:val="24"/>
        </w:rPr>
        <w:lastRenderedPageBreak/>
        <w:t>-2020. godine</w:t>
      </w:r>
      <w:r>
        <w:rPr>
          <w:rStyle w:val="FootnoteReference"/>
          <w:rFonts w:ascii="Arial" w:hAnsi="Arial" w:cs="Arial"/>
          <w:sz w:val="24"/>
          <w:szCs w:val="24"/>
        </w:rPr>
        <w:footnoteReference w:id="5"/>
      </w:r>
      <w:r>
        <w:rPr>
          <w:rFonts w:ascii="Arial" w:hAnsi="Arial" w:cs="Arial"/>
          <w:sz w:val="24"/>
          <w:szCs w:val="24"/>
        </w:rPr>
        <w:t>. Strategija ima za cilj jačanje budžetskog planiranja, koordinacije, izvršenja i nadzora nad provedbom aktivnosti upravljanja javnim finansijama, a sve s ciljem jačanja fiskalne odgovornosti i discipline, osiguranja efikasne i svrsishodne raspodjele sredstava i korištenja javnih resursa, unaprijeđenja kvaliteta javne uprave, povećanja transparentnosti i ispunjenja neophodnih uslova za pristupanje Evropskoj uniji</w:t>
      </w:r>
    </w:p>
    <w:p w:rsidR="00BB583F" w:rsidRDefault="00BB583F" w:rsidP="00BB583F">
      <w:pPr>
        <w:jc w:val="both"/>
        <w:rPr>
          <w:rFonts w:ascii="Arial" w:hAnsi="Arial" w:cs="Arial"/>
          <w:sz w:val="24"/>
          <w:szCs w:val="24"/>
        </w:rPr>
      </w:pPr>
      <w:r>
        <w:rPr>
          <w:rFonts w:ascii="Arial" w:hAnsi="Arial" w:cs="Arial"/>
          <w:sz w:val="24"/>
          <w:szCs w:val="24"/>
        </w:rPr>
        <w:t>Pridržavajući se principa stabilizacijskog djelovanja fiskalne politike, a na osnovu Zakona o budžetima u FBiH</w:t>
      </w:r>
      <w:r>
        <w:rPr>
          <w:rStyle w:val="FootnoteReference"/>
          <w:rFonts w:ascii="Arial" w:hAnsi="Arial" w:cs="Arial"/>
          <w:sz w:val="24"/>
          <w:szCs w:val="24"/>
        </w:rPr>
        <w:footnoteReference w:id="6"/>
      </w:r>
      <w:r>
        <w:rPr>
          <w:rFonts w:ascii="Arial" w:hAnsi="Arial" w:cs="Arial"/>
          <w:sz w:val="24"/>
          <w:szCs w:val="24"/>
        </w:rPr>
        <w:t xml:space="preserve"> </w:t>
      </w:r>
      <w:r w:rsidRPr="00B23801">
        <w:rPr>
          <w:rFonts w:ascii="Arial" w:hAnsi="Arial" w:cs="Arial"/>
          <w:szCs w:val="24"/>
        </w:rPr>
        <w:t xml:space="preserve">i </w:t>
      </w:r>
      <w:r w:rsidRPr="002E483B">
        <w:rPr>
          <w:rFonts w:ascii="Arial" w:hAnsi="Arial" w:cs="Arial"/>
          <w:sz w:val="24"/>
          <w:szCs w:val="24"/>
        </w:rPr>
        <w:t>u skladu s budžetskim kalendarom</w:t>
      </w:r>
      <w:r>
        <w:rPr>
          <w:rFonts w:ascii="Arial" w:hAnsi="Arial" w:cs="Arial"/>
          <w:sz w:val="24"/>
          <w:szCs w:val="24"/>
        </w:rPr>
        <w:t>, Federalno ministarstvo finansija izradilo je Budžet FBiH za 2019. godinu. Planiranje budžeta u uslovima ograničenih budžetskih kapaciteta i dalje predstavlja veliki izazov, te su svi napori usmjereni na aktivnosti izbora i prioritizacije adekvatnih opcija i politika s ciljem optimalne raspodjele raspoloživih resursa.</w:t>
      </w:r>
    </w:p>
    <w:p w:rsidR="00CE6C60" w:rsidRDefault="00BB583F" w:rsidP="00BB583F">
      <w:pPr>
        <w:jc w:val="both"/>
        <w:rPr>
          <w:rFonts w:ascii="Arial" w:hAnsi="Arial" w:cs="Arial"/>
          <w:sz w:val="24"/>
          <w:szCs w:val="24"/>
        </w:rPr>
      </w:pPr>
      <w:r>
        <w:rPr>
          <w:rFonts w:ascii="Arial" w:hAnsi="Arial" w:cs="Arial"/>
          <w:sz w:val="24"/>
          <w:szCs w:val="24"/>
        </w:rPr>
        <w:t>Budžet FBiH za 2019. godinu odražava opredijeljenost za nastavak provedbe mjera smanjenja ukupnih rashoda i izdataka, poboljšanja naplate prihoda, što bi u konačnici i uz ograničene kapacitete omogućilo stvaranje fiskalnog prostora za javne investicije, porast zaposlenosti, a time i poboljšanje socijalnog standarda.</w:t>
      </w: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Default="00CE6C60" w:rsidP="00BB583F">
      <w:pPr>
        <w:jc w:val="both"/>
        <w:rPr>
          <w:rFonts w:ascii="Arial" w:hAnsi="Arial" w:cs="Arial"/>
          <w:sz w:val="24"/>
          <w:szCs w:val="24"/>
        </w:rPr>
      </w:pPr>
    </w:p>
    <w:p w:rsidR="00CE6C60" w:rsidRPr="00BB583F" w:rsidRDefault="00CE6C60" w:rsidP="00BB583F">
      <w:pPr>
        <w:jc w:val="both"/>
        <w:rPr>
          <w:rFonts w:ascii="Arial" w:hAnsi="Arial" w:cs="Arial"/>
          <w:sz w:val="24"/>
          <w:szCs w:val="24"/>
        </w:rPr>
      </w:pPr>
    </w:p>
    <w:p w:rsidR="00741DDA" w:rsidRPr="009178B0" w:rsidRDefault="00741DDA" w:rsidP="00A55DB8">
      <w:pPr>
        <w:pStyle w:val="IntenseQuote"/>
        <w:ind w:left="0" w:right="0"/>
        <w:jc w:val="left"/>
        <w:outlineLvl w:val="0"/>
        <w:rPr>
          <w:rStyle w:val="IntenseReference"/>
          <w:i w:val="0"/>
          <w:sz w:val="36"/>
        </w:rPr>
      </w:pPr>
      <w:bookmarkStart w:id="1" w:name="_Toc532310127"/>
      <w:r w:rsidRPr="009178B0">
        <w:rPr>
          <w:rStyle w:val="IntenseReference"/>
          <w:i w:val="0"/>
          <w:sz w:val="36"/>
        </w:rPr>
        <w:lastRenderedPageBreak/>
        <w:t>2. MAKROEKONOMSKI POKAZATELJI</w:t>
      </w:r>
      <w:bookmarkEnd w:id="1"/>
    </w:p>
    <w:p w:rsidR="00BB583F" w:rsidRPr="00BB583F" w:rsidRDefault="00BB583F" w:rsidP="00BB583F">
      <w:pPr>
        <w:tabs>
          <w:tab w:val="left" w:pos="2805"/>
        </w:tabs>
        <w:spacing w:before="240" w:after="240" w:line="240" w:lineRule="auto"/>
        <w:jc w:val="both"/>
        <w:rPr>
          <w:rFonts w:cstheme="minorHAnsi"/>
          <w:sz w:val="24"/>
          <w:szCs w:val="24"/>
        </w:rPr>
      </w:pPr>
      <w:r w:rsidRPr="00BB583F">
        <w:rPr>
          <w:rFonts w:cstheme="minorHAnsi"/>
          <w:sz w:val="24"/>
          <w:szCs w:val="24"/>
        </w:rPr>
        <w:t>Makroekonomski okvir iz ovog dokumenta izrađen je na temelju informacija i podataka dostupnih do sredine septembra 2018. godine.  Iako se u međunarodnom okruženju u narednom periodu i dalje očekuju povoljna kretanja, u usporedbi s prethodnim projekcijama relevantnih institucija</w:t>
      </w:r>
      <w:r w:rsidRPr="00BB583F">
        <w:rPr>
          <w:rFonts w:cstheme="minorHAnsi"/>
          <w:sz w:val="24"/>
          <w:szCs w:val="24"/>
          <w:vertAlign w:val="superscript"/>
        </w:rPr>
        <w:footnoteReference w:id="7"/>
      </w:r>
      <w:r w:rsidRPr="00BB583F">
        <w:rPr>
          <w:rFonts w:cstheme="minorHAnsi"/>
          <w:sz w:val="24"/>
          <w:szCs w:val="24"/>
        </w:rPr>
        <w:t xml:space="preserve"> , projekcija rasta svjetske trgovine blago je korigovana na niže u 2018. i 2019. godini. Očekivanja svjetskog gospodarskog rasta nisu znatnije korigovana, međutim predviđeni rast BDP-a EU i eurozone blago je revidiran na niže u 2018. godini u usporedbi s prethodnim projekcijama. Tako se u EU i eurozoni očekuje rast po stopi od 2,1% u 2018. , te rast od 2,0% u 2019. godini.</w:t>
      </w:r>
      <w:r w:rsidRPr="00BB583F">
        <w:rPr>
          <w:rFonts w:cstheme="minorHAnsi"/>
          <w:sz w:val="24"/>
          <w:szCs w:val="24"/>
          <w:vertAlign w:val="superscript"/>
        </w:rPr>
        <w:footnoteReference w:id="8"/>
      </w:r>
      <w:r w:rsidRPr="00BB583F">
        <w:rPr>
          <w:rFonts w:cstheme="minorHAnsi"/>
          <w:sz w:val="24"/>
          <w:szCs w:val="24"/>
        </w:rPr>
        <w:t xml:space="preserve">  Uslijed osjetnog povećanja cijena nafte na svjetskim tržištima u 2018. godini, u čitavom srednjoročnom razdoblju očekuju se više cijene nafte u odnosu na prethodne projekcije.</w:t>
      </w:r>
    </w:p>
    <w:p w:rsidR="00BB583F" w:rsidRPr="00BB583F" w:rsidRDefault="00BB583F" w:rsidP="00BB583F">
      <w:pPr>
        <w:tabs>
          <w:tab w:val="left" w:pos="2805"/>
        </w:tabs>
        <w:spacing w:before="240" w:after="240" w:line="240" w:lineRule="auto"/>
        <w:jc w:val="both"/>
        <w:rPr>
          <w:rFonts w:cstheme="minorHAnsi"/>
          <w:sz w:val="24"/>
          <w:szCs w:val="24"/>
        </w:rPr>
      </w:pPr>
      <w:r w:rsidRPr="00BB583F">
        <w:rPr>
          <w:rFonts w:cstheme="minorHAnsi"/>
          <w:sz w:val="24"/>
          <w:szCs w:val="24"/>
        </w:rPr>
        <w:t>Prema zvaničnim podatcima Agencije za statistiku BiH, BiH je u 2017. godini ostvarila ekonomski rast od 3,1% što predstavlja ekonomski rast u rangu regionalnog prosjeka.</w:t>
      </w:r>
      <w:r w:rsidRPr="00BB583F">
        <w:rPr>
          <w:rFonts w:cstheme="minorHAnsi"/>
          <w:sz w:val="24"/>
          <w:szCs w:val="24"/>
          <w:vertAlign w:val="superscript"/>
        </w:rPr>
        <w:footnoteReference w:id="9"/>
      </w:r>
      <w:r w:rsidRPr="00BB583F">
        <w:rPr>
          <w:rFonts w:cstheme="minorHAnsi"/>
          <w:sz w:val="24"/>
          <w:szCs w:val="24"/>
        </w:rPr>
        <w:t xml:space="preserve"> Rast BDP-a u Bosni i Hercegovini u prethodnoj godini bio je na nivou ekonomskog rasta koji je ostvaren u Hrvatskoj  i iznad rasta Srbije i Makedonije. Preliminarni ovogodišnji podaci ukazuju na nastavak trenda ekonomskog rasta i u 2018. godini, te se za ovu godinu projicira realni rast po stopi od 3,3%.</w:t>
      </w:r>
      <w:r w:rsidRPr="00BB583F">
        <w:rPr>
          <w:rFonts w:cstheme="minorHAnsi"/>
          <w:sz w:val="24"/>
          <w:szCs w:val="24"/>
          <w:vertAlign w:val="superscript"/>
        </w:rPr>
        <w:footnoteReference w:id="10"/>
      </w:r>
      <w:r w:rsidRPr="00BB583F">
        <w:rPr>
          <w:rFonts w:cstheme="minorHAnsi"/>
          <w:sz w:val="24"/>
          <w:szCs w:val="24"/>
        </w:rPr>
        <w:t xml:space="preserve"> Ključnu odrednicu bi trebala predtsvaljati domaća tražnja, odnosno povećanje finalne potrošnje (naročito privatne potrošnje) i investicija. Povoljno eksterno okruženje uz bolji poslovni ambijent su osnovne pretpostavke projekcija za period 2019. -2021. godina. Tako se u ovom srednjoročnom periodu očekuju realne stope rasta u BiH u procentima od 3,5%, 3,7% i 3,8% respektivno.</w:t>
      </w:r>
      <w:r w:rsidRPr="00BB583F">
        <w:rPr>
          <w:rFonts w:cstheme="minorHAnsi"/>
          <w:sz w:val="24"/>
          <w:szCs w:val="24"/>
          <w:vertAlign w:val="superscript"/>
        </w:rPr>
        <w:footnoteReference w:id="11"/>
      </w:r>
      <w:r w:rsidRPr="00BB583F">
        <w:rPr>
          <w:rFonts w:cstheme="minorHAnsi"/>
          <w:sz w:val="24"/>
          <w:szCs w:val="24"/>
        </w:rPr>
        <w:t xml:space="preserve"> Izuzev povećanja domaće tražnje i investicija u ovom periodu se očekuje i značajniji pozitivan doprinos vanjske trgovine te intenzivnije provedbe ekonomskih reformi.</w:t>
      </w:r>
    </w:p>
    <w:p w:rsidR="00BB583F" w:rsidRPr="00BB583F" w:rsidRDefault="00BB583F" w:rsidP="00BB583F">
      <w:pPr>
        <w:tabs>
          <w:tab w:val="left" w:pos="2805"/>
        </w:tabs>
        <w:spacing w:before="240" w:after="240" w:line="240" w:lineRule="auto"/>
        <w:jc w:val="both"/>
        <w:rPr>
          <w:rFonts w:cstheme="minorHAnsi"/>
          <w:sz w:val="24"/>
          <w:szCs w:val="24"/>
        </w:rPr>
      </w:pPr>
      <w:r w:rsidRPr="00BB583F">
        <w:rPr>
          <w:rFonts w:cstheme="minorHAnsi"/>
          <w:sz w:val="24"/>
          <w:szCs w:val="24"/>
        </w:rPr>
        <w:t>Uz pretpostavku nastavka trenda rasta proizvodnje u okviru prerađivačke industrije, povećanja proizvodnje električne energije i tradicionalno dobre rezultate u okviru rudarskog sektora, u 2018.  godini se očekuje rast fizičkog obima industrijske proizvodnje od oko 5,0%. Reformske mjere koje provode nadležne institucije bi u periodu od 2019. – 2021. godine trebale rezultirati poboljšanjem cjelokupnog poslovnog ambijenta, što bi se direktno odrazilo na  rast indeksa industrijske proizvodnje po prosječnoj stopi od 5,6%.</w:t>
      </w:r>
      <w:r w:rsidRPr="00BB583F">
        <w:rPr>
          <w:rFonts w:cstheme="minorHAnsi"/>
          <w:sz w:val="24"/>
          <w:szCs w:val="24"/>
          <w:vertAlign w:val="superscript"/>
        </w:rPr>
        <w:footnoteReference w:id="12"/>
      </w:r>
    </w:p>
    <w:p w:rsidR="00BB583F" w:rsidRPr="00BB583F" w:rsidRDefault="00BB583F" w:rsidP="00BB583F">
      <w:pPr>
        <w:tabs>
          <w:tab w:val="left" w:pos="2805"/>
        </w:tabs>
        <w:spacing w:before="240" w:after="240" w:line="240" w:lineRule="auto"/>
        <w:jc w:val="both"/>
        <w:rPr>
          <w:rFonts w:cstheme="minorHAnsi"/>
          <w:sz w:val="24"/>
          <w:szCs w:val="24"/>
        </w:rPr>
      </w:pPr>
      <w:r w:rsidRPr="00BB583F">
        <w:rPr>
          <w:rFonts w:cstheme="minorHAnsi"/>
          <w:sz w:val="24"/>
          <w:szCs w:val="24"/>
        </w:rPr>
        <w:t>Povoljna dešavanja u eksternom okruženju u smislu pojačanja izvozne tražnje u 2018. godini bi trebala omogućiti nastavak visokog nivoa vanjskotrgovinske razmjene u BiH, te se u ovoj godini očekuje nominalni rast izvoza po stopi od 11,1% i uvoza po stopi od 7,9%.</w:t>
      </w:r>
      <w:r w:rsidRPr="00BB583F">
        <w:rPr>
          <w:rFonts w:cstheme="minorHAnsi"/>
          <w:sz w:val="24"/>
          <w:szCs w:val="24"/>
          <w:vertAlign w:val="superscript"/>
        </w:rPr>
        <w:footnoteReference w:id="13"/>
      </w:r>
      <w:r w:rsidRPr="00BB583F">
        <w:rPr>
          <w:rFonts w:cstheme="minorHAnsi"/>
          <w:sz w:val="24"/>
          <w:szCs w:val="24"/>
        </w:rPr>
        <w:t xml:space="preserve"> U narednom srednjoročnom periodu se, pod pretpostavkom pozitivnih efekata provedbe reformskih mjera, </w:t>
      </w:r>
      <w:r w:rsidRPr="00BB583F">
        <w:rPr>
          <w:rFonts w:cstheme="minorHAnsi"/>
          <w:sz w:val="24"/>
          <w:szCs w:val="24"/>
        </w:rPr>
        <w:lastRenderedPageBreak/>
        <w:t>očekuju više stope rasta izvoza u odnosu na uvoz, što bi u konačnici trebalo rezultirati smanjenjem vanjskotrgovinskog deficita.</w:t>
      </w:r>
    </w:p>
    <w:p w:rsidR="00BB583F" w:rsidRPr="00BB583F" w:rsidRDefault="00BB583F" w:rsidP="00BB583F">
      <w:pPr>
        <w:tabs>
          <w:tab w:val="left" w:pos="2805"/>
        </w:tabs>
        <w:spacing w:before="240" w:after="240" w:line="240" w:lineRule="auto"/>
        <w:jc w:val="both"/>
        <w:rPr>
          <w:rFonts w:cstheme="minorHAnsi"/>
          <w:sz w:val="24"/>
          <w:szCs w:val="24"/>
        </w:rPr>
      </w:pPr>
      <w:r w:rsidRPr="00BB583F">
        <w:rPr>
          <w:rFonts w:cstheme="minorHAnsi"/>
          <w:sz w:val="24"/>
          <w:szCs w:val="24"/>
        </w:rPr>
        <w:t>Na tržištu rada BiH se u tekućoj godini može očekivati nastavak trenda postepenog smanjenja stope nezaposlenosti, odnosno povećanje broja zaposlenih lica. Kao i prethodnih godina, intenzitet rasta broja zaposlenih lica i plata značajno će biti određen poslovnim ambijentom u BiH, odnosno u regionu.</w:t>
      </w:r>
    </w:p>
    <w:p w:rsidR="00BB583F" w:rsidRPr="00BB583F" w:rsidRDefault="00BB583F" w:rsidP="00BB583F">
      <w:pPr>
        <w:tabs>
          <w:tab w:val="left" w:pos="2805"/>
        </w:tabs>
        <w:spacing w:before="240" w:after="240" w:line="240" w:lineRule="auto"/>
        <w:jc w:val="both"/>
        <w:rPr>
          <w:rFonts w:cstheme="minorHAnsi"/>
          <w:sz w:val="24"/>
          <w:szCs w:val="24"/>
        </w:rPr>
      </w:pPr>
      <w:r w:rsidRPr="00BB583F">
        <w:rPr>
          <w:rFonts w:cstheme="minorHAnsi"/>
          <w:sz w:val="24"/>
          <w:szCs w:val="24"/>
        </w:rPr>
        <w:t>U Federaciji BiH se 2018. godini očekuje realni rast po stopi od 3,2%, u 2019. godini po stopi od 3,3,%. , u 2020. godini 3,6%, te u 2021. godini rast po stopi od 3,9%.</w:t>
      </w:r>
      <w:r w:rsidRPr="00BB583F">
        <w:rPr>
          <w:rFonts w:cstheme="minorHAnsi"/>
          <w:sz w:val="24"/>
          <w:szCs w:val="24"/>
          <w:vertAlign w:val="superscript"/>
        </w:rPr>
        <w:footnoteReference w:id="14"/>
      </w:r>
      <w:r w:rsidRPr="00BB583F">
        <w:rPr>
          <w:rFonts w:cstheme="minorHAnsi"/>
          <w:sz w:val="24"/>
          <w:szCs w:val="24"/>
        </w:rPr>
        <w:t xml:space="preserve"> Očekivane projekcije rasta u Federaciji BiH uporište imaju u očekivanom nastavku trenda pozitivnih kretanja u svijetu i neposrednom okruženju, te internim dinamikama u smislu provođenja strukturnih reformi.  Domaća potražnja bi, kroz privatnu potrošnju i investicije, trebala biti glavni pokretač ekonomskog rasta. Povećanje ukupne ekonomske aktivnosti u zemlji uz očekivano povećanje industrijske proizvodnje i građevinskih radova praćeno povećanjem broja zaposlenih i prihoda od izvoza, trebalo bi rezultirati povećanjem raspoloživog dohotka, odnosno povećanjem privatne potrošnje. </w:t>
      </w:r>
    </w:p>
    <w:p w:rsidR="00BB583F" w:rsidRDefault="00BB583F" w:rsidP="002C0D5F">
      <w:pPr>
        <w:tabs>
          <w:tab w:val="left" w:pos="2805"/>
        </w:tabs>
        <w:spacing w:before="240" w:after="240" w:line="240" w:lineRule="auto"/>
        <w:jc w:val="both"/>
        <w:rPr>
          <w:rFonts w:cstheme="minorHAnsi"/>
          <w:sz w:val="24"/>
          <w:szCs w:val="24"/>
        </w:rPr>
      </w:pPr>
      <w:r w:rsidRPr="00BB583F">
        <w:rPr>
          <w:rFonts w:cstheme="minorHAnsi"/>
          <w:sz w:val="24"/>
          <w:szCs w:val="24"/>
        </w:rPr>
        <w:t>Kretanje ukupnog nivoa cijena u Federaciji BiH u periodu od 2018. -2021. se projicira po stopama od 3,4%, 2,7%, 0,3%, te -0,9% respektivno.</w:t>
      </w:r>
      <w:r w:rsidRPr="00BB583F">
        <w:rPr>
          <w:rFonts w:cstheme="minorHAnsi"/>
          <w:sz w:val="24"/>
          <w:szCs w:val="24"/>
          <w:vertAlign w:val="superscript"/>
        </w:rPr>
        <w:footnoteReference w:id="15"/>
      </w:r>
      <w:r w:rsidRPr="00BB583F">
        <w:rPr>
          <w:rFonts w:cstheme="minorHAnsi"/>
          <w:sz w:val="24"/>
          <w:szCs w:val="24"/>
        </w:rPr>
        <w:t xml:space="preserve"> Rast cijena će u najvećoj mjeri odrediti kretanja cijena na svjetskom tržištu energenata (naročito sirove nafte), te domaći faktori koji određuju nivo inflacije: nastavak postepenog povećanja akciza na duvan i cigarete od januara </w:t>
      </w:r>
      <w:r w:rsidR="00CE6C60">
        <w:rPr>
          <w:rFonts w:cstheme="minorHAnsi"/>
          <w:sz w:val="24"/>
          <w:szCs w:val="24"/>
        </w:rPr>
        <w:t>2</w:t>
      </w:r>
      <w:r w:rsidRPr="00BB583F">
        <w:rPr>
          <w:rFonts w:cstheme="minorHAnsi"/>
          <w:sz w:val="24"/>
          <w:szCs w:val="24"/>
        </w:rPr>
        <w:t xml:space="preserve">018. godine </w:t>
      </w:r>
      <w:r w:rsidRPr="00BB583F">
        <w:rPr>
          <w:rFonts w:cstheme="minorHAnsi"/>
          <w:sz w:val="24"/>
          <w:szCs w:val="24"/>
          <w:lang w:val="en-US"/>
        </w:rPr>
        <w:t>(</w:t>
      </w:r>
      <w:r w:rsidRPr="00BB583F">
        <w:rPr>
          <w:rFonts w:cstheme="minorHAnsi"/>
          <w:sz w:val="24"/>
          <w:szCs w:val="24"/>
        </w:rPr>
        <w:t>harmonizacija akcizne politike u BiH sa politikom akciza na cigarete u EU)</w:t>
      </w:r>
      <w:r w:rsidRPr="00BB583F">
        <w:rPr>
          <w:rFonts w:cstheme="minorHAnsi"/>
          <w:sz w:val="24"/>
          <w:szCs w:val="24"/>
          <w:vertAlign w:val="superscript"/>
        </w:rPr>
        <w:footnoteReference w:id="16"/>
      </w:r>
      <w:r w:rsidRPr="00BB583F">
        <w:rPr>
          <w:rFonts w:cstheme="minorHAnsi"/>
          <w:sz w:val="24"/>
          <w:szCs w:val="24"/>
        </w:rPr>
        <w:t>, kao i poskupljenje tečnih goriva</w:t>
      </w:r>
      <w:r w:rsidRPr="00BB583F">
        <w:rPr>
          <w:rFonts w:cstheme="minorHAnsi"/>
          <w:sz w:val="24"/>
          <w:szCs w:val="24"/>
          <w:vertAlign w:val="superscript"/>
        </w:rPr>
        <w:footnoteReference w:id="17"/>
      </w:r>
      <w:r w:rsidRPr="00BB583F">
        <w:rPr>
          <w:rFonts w:cstheme="minorHAnsi"/>
          <w:sz w:val="24"/>
          <w:szCs w:val="24"/>
        </w:rPr>
        <w:t xml:space="preserve"> od februara 2018. godine.</w:t>
      </w:r>
    </w:p>
    <w:p w:rsidR="00CE6C60" w:rsidRDefault="00CE6C60" w:rsidP="002C0D5F">
      <w:pPr>
        <w:tabs>
          <w:tab w:val="left" w:pos="2805"/>
        </w:tabs>
        <w:spacing w:before="240" w:after="240" w:line="240" w:lineRule="auto"/>
        <w:jc w:val="both"/>
        <w:rPr>
          <w:rFonts w:cstheme="minorHAnsi"/>
          <w:sz w:val="24"/>
          <w:szCs w:val="24"/>
        </w:rPr>
      </w:pPr>
    </w:p>
    <w:p w:rsidR="00CE6C60" w:rsidRDefault="00CE6C60" w:rsidP="002C0D5F">
      <w:pPr>
        <w:tabs>
          <w:tab w:val="left" w:pos="2805"/>
        </w:tabs>
        <w:spacing w:before="240" w:after="240" w:line="240" w:lineRule="auto"/>
        <w:jc w:val="both"/>
        <w:rPr>
          <w:rFonts w:cstheme="minorHAnsi"/>
          <w:sz w:val="24"/>
          <w:szCs w:val="24"/>
        </w:rPr>
      </w:pPr>
    </w:p>
    <w:p w:rsidR="00CE6C60" w:rsidRDefault="00CE6C60" w:rsidP="002C0D5F">
      <w:pPr>
        <w:tabs>
          <w:tab w:val="left" w:pos="2805"/>
        </w:tabs>
        <w:spacing w:before="240" w:after="240" w:line="240" w:lineRule="auto"/>
        <w:jc w:val="both"/>
        <w:rPr>
          <w:rFonts w:cstheme="minorHAnsi"/>
          <w:sz w:val="24"/>
          <w:szCs w:val="24"/>
        </w:rPr>
      </w:pPr>
    </w:p>
    <w:p w:rsidR="00CE6C60" w:rsidRDefault="00CE6C60" w:rsidP="002C0D5F">
      <w:pPr>
        <w:tabs>
          <w:tab w:val="left" w:pos="2805"/>
        </w:tabs>
        <w:spacing w:before="240" w:after="240" w:line="240" w:lineRule="auto"/>
        <w:jc w:val="both"/>
        <w:rPr>
          <w:rFonts w:cstheme="minorHAnsi"/>
          <w:sz w:val="24"/>
          <w:szCs w:val="24"/>
        </w:rPr>
      </w:pPr>
    </w:p>
    <w:p w:rsidR="00CE6C60" w:rsidRDefault="00CE6C60" w:rsidP="002C0D5F">
      <w:pPr>
        <w:tabs>
          <w:tab w:val="left" w:pos="2805"/>
        </w:tabs>
        <w:spacing w:before="240" w:after="240" w:line="240" w:lineRule="auto"/>
        <w:jc w:val="both"/>
        <w:rPr>
          <w:rFonts w:cstheme="minorHAnsi"/>
          <w:sz w:val="24"/>
          <w:szCs w:val="24"/>
        </w:rPr>
      </w:pPr>
    </w:p>
    <w:p w:rsidR="00CE6C60" w:rsidRPr="002C0D5F" w:rsidRDefault="00CE6C60" w:rsidP="002C0D5F">
      <w:pPr>
        <w:tabs>
          <w:tab w:val="left" w:pos="2805"/>
        </w:tabs>
        <w:spacing w:before="240" w:after="240" w:line="240" w:lineRule="auto"/>
        <w:jc w:val="both"/>
        <w:rPr>
          <w:rFonts w:cstheme="minorHAnsi"/>
          <w:sz w:val="24"/>
          <w:szCs w:val="24"/>
        </w:rPr>
      </w:pPr>
    </w:p>
    <w:p w:rsidR="00741DDA" w:rsidRPr="0082474C" w:rsidRDefault="00741DDA" w:rsidP="00A55DB8">
      <w:pPr>
        <w:pStyle w:val="IntenseQuote"/>
        <w:ind w:left="0" w:right="0"/>
        <w:jc w:val="left"/>
        <w:outlineLvl w:val="0"/>
        <w:rPr>
          <w:rStyle w:val="IntenseReference"/>
          <w:i w:val="0"/>
          <w:sz w:val="32"/>
        </w:rPr>
      </w:pPr>
      <w:bookmarkStart w:id="2" w:name="_Toc532310128"/>
      <w:r w:rsidRPr="0082474C">
        <w:rPr>
          <w:rStyle w:val="IntenseReference"/>
          <w:i w:val="0"/>
          <w:sz w:val="32"/>
        </w:rPr>
        <w:lastRenderedPageBreak/>
        <w:t xml:space="preserve">3. STRUKTURA </w:t>
      </w:r>
      <w:r w:rsidR="00F8485C">
        <w:rPr>
          <w:rStyle w:val="IntenseReference"/>
          <w:i w:val="0"/>
          <w:sz w:val="32"/>
        </w:rPr>
        <w:t>BUDŽETA FBIH ZA 2019</w:t>
      </w:r>
      <w:r w:rsidRPr="0082474C">
        <w:rPr>
          <w:rStyle w:val="IntenseReference"/>
          <w:i w:val="0"/>
          <w:sz w:val="32"/>
        </w:rPr>
        <w:t>. GODINU</w:t>
      </w:r>
      <w:bookmarkEnd w:id="2"/>
    </w:p>
    <w:p w:rsidR="00741DDA" w:rsidRPr="009178B0" w:rsidRDefault="00A017E4" w:rsidP="002F09DE">
      <w:pPr>
        <w:spacing w:before="240" w:after="240" w:line="240" w:lineRule="auto"/>
        <w:jc w:val="both"/>
      </w:pPr>
      <w:r>
        <w:rPr>
          <w:sz w:val="24"/>
          <w:szCs w:val="24"/>
        </w:rPr>
        <w:t>B</w:t>
      </w:r>
      <w:r w:rsidR="00F8485C">
        <w:rPr>
          <w:sz w:val="24"/>
          <w:szCs w:val="24"/>
        </w:rPr>
        <w:t>udžet Federacije BiH za 2019</w:t>
      </w:r>
      <w:r w:rsidR="00B156E7" w:rsidRPr="009178B0">
        <w:rPr>
          <w:sz w:val="24"/>
          <w:szCs w:val="24"/>
        </w:rPr>
        <w:t xml:space="preserve">. godinu iznosi </w:t>
      </w:r>
      <w:r w:rsidR="00C82509" w:rsidRPr="00C82509">
        <w:rPr>
          <w:sz w:val="24"/>
          <w:szCs w:val="24"/>
        </w:rPr>
        <w:t>2</w:t>
      </w:r>
      <w:r w:rsidR="00C82509">
        <w:rPr>
          <w:sz w:val="24"/>
          <w:szCs w:val="24"/>
        </w:rPr>
        <w:t>.</w:t>
      </w:r>
      <w:r w:rsidR="00CE6C60">
        <w:rPr>
          <w:sz w:val="24"/>
          <w:szCs w:val="24"/>
        </w:rPr>
        <w:t>653.843.356</w:t>
      </w:r>
      <w:r w:rsidR="00B156E7" w:rsidRPr="009178B0">
        <w:rPr>
          <w:sz w:val="24"/>
          <w:szCs w:val="24"/>
        </w:rPr>
        <w:t xml:space="preserve"> KM što je za</w:t>
      </w:r>
      <w:r w:rsidR="00660C1A">
        <w:rPr>
          <w:sz w:val="24"/>
          <w:szCs w:val="24"/>
        </w:rPr>
        <w:t xml:space="preserve"> </w:t>
      </w:r>
      <w:r w:rsidR="00CE6C60">
        <w:rPr>
          <w:sz w:val="24"/>
          <w:szCs w:val="24"/>
        </w:rPr>
        <w:t>335,8</w:t>
      </w:r>
      <w:r w:rsidR="00B156E7" w:rsidRPr="009178B0">
        <w:rPr>
          <w:sz w:val="24"/>
          <w:szCs w:val="24"/>
        </w:rPr>
        <w:t xml:space="preserve"> mil. KM ili </w:t>
      </w:r>
      <w:r w:rsidR="00AE3DF4">
        <w:rPr>
          <w:sz w:val="24"/>
          <w:szCs w:val="24"/>
        </w:rPr>
        <w:t>1</w:t>
      </w:r>
      <w:r w:rsidR="00CE6C60">
        <w:rPr>
          <w:sz w:val="24"/>
          <w:szCs w:val="24"/>
        </w:rPr>
        <w:t>1</w:t>
      </w:r>
      <w:r w:rsidR="00660C1A">
        <w:rPr>
          <w:sz w:val="24"/>
          <w:szCs w:val="24"/>
        </w:rPr>
        <w:t>%</w:t>
      </w:r>
      <w:r w:rsidR="00005C0A">
        <w:rPr>
          <w:sz w:val="24"/>
          <w:szCs w:val="24"/>
        </w:rPr>
        <w:t xml:space="preserve"> manje</w:t>
      </w:r>
      <w:r w:rsidR="00B156E7" w:rsidRPr="009178B0">
        <w:rPr>
          <w:sz w:val="24"/>
          <w:szCs w:val="24"/>
        </w:rPr>
        <w:t xml:space="preserve"> u odnosu na Budžet </w:t>
      </w:r>
      <w:r w:rsidR="002D6CFC">
        <w:rPr>
          <w:sz w:val="24"/>
          <w:szCs w:val="24"/>
        </w:rPr>
        <w:t>Federacije BiH za</w:t>
      </w:r>
      <w:r w:rsidR="00F8485C">
        <w:rPr>
          <w:sz w:val="24"/>
          <w:szCs w:val="24"/>
        </w:rPr>
        <w:t xml:space="preserve"> 2018</w:t>
      </w:r>
      <w:r w:rsidR="002D6CFC">
        <w:rPr>
          <w:sz w:val="24"/>
          <w:szCs w:val="24"/>
        </w:rPr>
        <w:t>. godinu.</w:t>
      </w:r>
    </w:p>
    <w:p w:rsidR="00C82509" w:rsidRDefault="006F3537" w:rsidP="006F3537">
      <w:pPr>
        <w:tabs>
          <w:tab w:val="left" w:pos="2805"/>
        </w:tabs>
        <w:spacing w:before="240" w:after="240" w:line="240" w:lineRule="auto"/>
        <w:jc w:val="both"/>
        <w:rPr>
          <w:rFonts w:cstheme="minorHAnsi"/>
          <w:sz w:val="24"/>
          <w:szCs w:val="24"/>
        </w:rPr>
      </w:pPr>
      <w:r w:rsidRPr="00FB11BE">
        <w:rPr>
          <w:rFonts w:cstheme="minorHAnsi"/>
          <w:sz w:val="24"/>
          <w:szCs w:val="24"/>
        </w:rPr>
        <w:t>U narednoj tabeli</w:t>
      </w:r>
      <w:r w:rsidR="00A017E4" w:rsidRPr="00FB11BE">
        <w:rPr>
          <w:rFonts w:cstheme="minorHAnsi"/>
          <w:sz w:val="24"/>
          <w:szCs w:val="24"/>
        </w:rPr>
        <w:t xml:space="preserve"> prikazana je struktura </w:t>
      </w:r>
      <w:r w:rsidR="007F6C12" w:rsidRPr="00FB11BE">
        <w:rPr>
          <w:rFonts w:cstheme="minorHAnsi"/>
          <w:sz w:val="24"/>
          <w:szCs w:val="24"/>
        </w:rPr>
        <w:t xml:space="preserve">Budžeta Federacije </w:t>
      </w:r>
      <w:r w:rsidR="00F8485C" w:rsidRPr="00FB11BE">
        <w:rPr>
          <w:rFonts w:cstheme="minorHAnsi"/>
          <w:sz w:val="24"/>
          <w:szCs w:val="24"/>
        </w:rPr>
        <w:t>BiH za 2019</w:t>
      </w:r>
      <w:r w:rsidRPr="00FB11BE">
        <w:rPr>
          <w:rFonts w:cstheme="minorHAnsi"/>
          <w:sz w:val="24"/>
          <w:szCs w:val="24"/>
        </w:rPr>
        <w:t>. godinu:</w:t>
      </w:r>
    </w:p>
    <w:p w:rsidR="00D03B91" w:rsidRDefault="00746F1B" w:rsidP="007E02B2">
      <w:pPr>
        <w:tabs>
          <w:tab w:val="left" w:pos="2805"/>
        </w:tabs>
        <w:spacing w:before="240" w:after="240" w:line="240" w:lineRule="auto"/>
        <w:jc w:val="center"/>
        <w:rPr>
          <w:rFonts w:cstheme="minorHAnsi"/>
          <w:sz w:val="24"/>
          <w:szCs w:val="24"/>
        </w:rPr>
      </w:pPr>
      <w:r w:rsidRPr="00746F1B">
        <w:rPr>
          <w:noProof/>
          <w:lang w:val="en-GB" w:eastAsia="en-GB"/>
        </w:rPr>
        <w:drawing>
          <wp:inline distT="0" distB="0" distL="0" distR="0">
            <wp:extent cx="5760684" cy="689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1513" cy="6909064"/>
                    </a:xfrm>
                    <a:prstGeom prst="rect">
                      <a:avLst/>
                    </a:prstGeom>
                    <a:noFill/>
                    <a:ln>
                      <a:noFill/>
                    </a:ln>
                  </pic:spPr>
                </pic:pic>
              </a:graphicData>
            </a:graphic>
          </wp:inline>
        </w:drawing>
      </w:r>
    </w:p>
    <w:p w:rsidR="006F6E68" w:rsidRPr="006F6E68" w:rsidRDefault="00045542" w:rsidP="001220B1">
      <w:pPr>
        <w:pStyle w:val="Caption"/>
        <w:jc w:val="center"/>
      </w:pPr>
      <w:bookmarkStart w:id="3" w:name="_Toc532310161"/>
      <w:r>
        <w:t xml:space="preserve">Tabela </w:t>
      </w:r>
      <w:r w:rsidR="00B87668">
        <w:fldChar w:fldCharType="begin"/>
      </w:r>
      <w:r w:rsidR="00B87668">
        <w:instrText xml:space="preserve"> SEQ Tabela \* ARABIC </w:instrText>
      </w:r>
      <w:r w:rsidR="00B87668">
        <w:fldChar w:fldCharType="separate"/>
      </w:r>
      <w:r w:rsidR="00E04871">
        <w:rPr>
          <w:noProof/>
        </w:rPr>
        <w:t>1</w:t>
      </w:r>
      <w:r w:rsidR="00B87668">
        <w:rPr>
          <w:noProof/>
        </w:rPr>
        <w:fldChar w:fldCharType="end"/>
      </w:r>
      <w:r>
        <w:t>: Član 1.</w:t>
      </w:r>
      <w:bookmarkEnd w:id="3"/>
    </w:p>
    <w:p w:rsidR="00741DDA" w:rsidRPr="009178B0" w:rsidRDefault="00741DDA" w:rsidP="00A55DB8">
      <w:pPr>
        <w:pStyle w:val="IntenseQuote"/>
        <w:ind w:left="0" w:right="0"/>
        <w:jc w:val="left"/>
        <w:outlineLvl w:val="0"/>
        <w:rPr>
          <w:rStyle w:val="IntenseReference"/>
          <w:i w:val="0"/>
          <w:sz w:val="36"/>
        </w:rPr>
      </w:pPr>
      <w:bookmarkStart w:id="4" w:name="_Toc532310129"/>
      <w:r w:rsidRPr="009C31ED">
        <w:rPr>
          <w:rStyle w:val="IntenseReference"/>
          <w:i w:val="0"/>
          <w:sz w:val="36"/>
        </w:rPr>
        <w:lastRenderedPageBreak/>
        <w:t>4. PRIHODI I PRIMICI</w:t>
      </w:r>
      <w:bookmarkEnd w:id="4"/>
    </w:p>
    <w:p w:rsidR="006A5A1B" w:rsidRPr="008B677C" w:rsidRDefault="006A5A1B" w:rsidP="006A5A1B">
      <w:pPr>
        <w:tabs>
          <w:tab w:val="left" w:pos="2805"/>
        </w:tabs>
        <w:spacing w:before="240" w:after="240" w:line="240" w:lineRule="auto"/>
        <w:jc w:val="both"/>
        <w:rPr>
          <w:rFonts w:cstheme="minorHAnsi"/>
          <w:sz w:val="24"/>
          <w:szCs w:val="24"/>
        </w:rPr>
      </w:pPr>
      <w:r w:rsidRPr="00005C0A">
        <w:rPr>
          <w:rFonts w:cstheme="minorHAnsi"/>
          <w:sz w:val="24"/>
          <w:szCs w:val="24"/>
        </w:rPr>
        <w:t>Federalno ministarstvo finansija je u skladu sa projekcijama makroekonomskih indikatora za 2019. godinu dostavljenim od strane Direkcije za ekonomsko planiranje BiH i projekcijama prihoda od indirektnih poreza dostavljenih od strane Odjeljenja za makroekonomsku analizu UIO BiH, izradilo projekcije prihoda i primitaka u Budžetu Federacije BiH za 2019. godinu.</w:t>
      </w:r>
    </w:p>
    <w:p w:rsidR="006A5A1B" w:rsidRPr="009178B0" w:rsidRDefault="006A5A1B" w:rsidP="006A5A1B">
      <w:pPr>
        <w:tabs>
          <w:tab w:val="left" w:pos="2805"/>
        </w:tabs>
        <w:spacing w:before="240" w:after="240" w:line="240" w:lineRule="auto"/>
        <w:jc w:val="both"/>
        <w:rPr>
          <w:rFonts w:cstheme="minorHAnsi"/>
          <w:sz w:val="24"/>
          <w:szCs w:val="24"/>
        </w:rPr>
      </w:pPr>
      <w:r>
        <w:rPr>
          <w:rFonts w:cstheme="minorHAnsi"/>
          <w:sz w:val="24"/>
          <w:szCs w:val="24"/>
        </w:rPr>
        <w:t>Uku</w:t>
      </w:r>
      <w:r w:rsidRPr="009178B0">
        <w:rPr>
          <w:rFonts w:cstheme="minorHAnsi"/>
          <w:sz w:val="24"/>
          <w:szCs w:val="24"/>
        </w:rPr>
        <w:t>pni prihodi i primici u B</w:t>
      </w:r>
      <w:r>
        <w:rPr>
          <w:rFonts w:cstheme="minorHAnsi"/>
          <w:sz w:val="24"/>
          <w:szCs w:val="24"/>
        </w:rPr>
        <w:t>udžetu Federacije BiH za 2019</w:t>
      </w:r>
      <w:r w:rsidRPr="009178B0">
        <w:rPr>
          <w:rFonts w:cstheme="minorHAnsi"/>
          <w:sz w:val="24"/>
          <w:szCs w:val="24"/>
        </w:rPr>
        <w:t xml:space="preserve">. godinu iznose </w:t>
      </w:r>
      <w:r w:rsidRPr="00C82509">
        <w:rPr>
          <w:sz w:val="24"/>
          <w:szCs w:val="24"/>
        </w:rPr>
        <w:t>2</w:t>
      </w:r>
      <w:r>
        <w:rPr>
          <w:sz w:val="24"/>
          <w:szCs w:val="24"/>
        </w:rPr>
        <w:t>.653.843.356,00</w:t>
      </w:r>
      <w:r w:rsidRPr="009178B0">
        <w:rPr>
          <w:sz w:val="24"/>
          <w:szCs w:val="24"/>
        </w:rPr>
        <w:t xml:space="preserve"> KM što </w:t>
      </w:r>
      <w:r>
        <w:rPr>
          <w:sz w:val="24"/>
          <w:szCs w:val="24"/>
        </w:rPr>
        <w:t>predstavlja smanjenje od 335,8</w:t>
      </w:r>
      <w:r w:rsidRPr="009178B0">
        <w:rPr>
          <w:sz w:val="24"/>
          <w:szCs w:val="24"/>
        </w:rPr>
        <w:t xml:space="preserve"> mil. KM ili</w:t>
      </w:r>
      <w:r w:rsidR="00261ED2">
        <w:rPr>
          <w:sz w:val="24"/>
          <w:szCs w:val="24"/>
        </w:rPr>
        <w:t xml:space="preserve"> 11</w:t>
      </w:r>
      <w:r>
        <w:rPr>
          <w:sz w:val="24"/>
          <w:szCs w:val="24"/>
        </w:rPr>
        <w:t>%</w:t>
      </w:r>
      <w:r w:rsidRPr="009178B0">
        <w:rPr>
          <w:sz w:val="24"/>
          <w:szCs w:val="24"/>
        </w:rPr>
        <w:t xml:space="preserve"> u odnosu </w:t>
      </w:r>
      <w:r>
        <w:rPr>
          <w:sz w:val="24"/>
          <w:szCs w:val="24"/>
        </w:rPr>
        <w:t>na Budžet Federacije BiH za 2018</w:t>
      </w:r>
      <w:r w:rsidRPr="009178B0">
        <w:rPr>
          <w:sz w:val="24"/>
          <w:szCs w:val="24"/>
        </w:rPr>
        <w:t>. godinu</w:t>
      </w:r>
      <w:r w:rsidRPr="009178B0">
        <w:rPr>
          <w:rFonts w:cstheme="minorHAnsi"/>
          <w:sz w:val="24"/>
          <w:szCs w:val="24"/>
        </w:rPr>
        <w:t>.</w:t>
      </w:r>
    </w:p>
    <w:p w:rsidR="006A5A1B" w:rsidRDefault="006A5A1B" w:rsidP="006A5A1B">
      <w:pPr>
        <w:tabs>
          <w:tab w:val="left" w:pos="2805"/>
        </w:tabs>
        <w:spacing w:before="240" w:after="240" w:line="240" w:lineRule="auto"/>
        <w:jc w:val="both"/>
        <w:rPr>
          <w:rFonts w:cstheme="minorHAnsi"/>
          <w:sz w:val="24"/>
          <w:szCs w:val="24"/>
        </w:rPr>
      </w:pPr>
      <w:r w:rsidRPr="00067A81">
        <w:rPr>
          <w:rFonts w:cstheme="minorHAnsi"/>
          <w:sz w:val="24"/>
          <w:szCs w:val="24"/>
        </w:rPr>
        <w:t>U narednoj tabeli prikazana je struktura prihoda i primitaka u Budžetu Federacije BiH za 2019. godinu, te njihova promjena u odnosu na Budžet Federacije BiH za 2018. godinu:</w:t>
      </w:r>
    </w:p>
    <w:p w:rsidR="006A5A1B" w:rsidRDefault="006A5A1B" w:rsidP="006A5A1B">
      <w:pPr>
        <w:tabs>
          <w:tab w:val="left" w:pos="2805"/>
        </w:tabs>
        <w:spacing w:before="240" w:after="240" w:line="240" w:lineRule="auto"/>
        <w:jc w:val="center"/>
        <w:rPr>
          <w:rFonts w:cstheme="minorHAnsi"/>
          <w:sz w:val="24"/>
          <w:szCs w:val="24"/>
        </w:rPr>
      </w:pPr>
      <w:r w:rsidRPr="009C5D8B">
        <w:rPr>
          <w:noProof/>
          <w:lang w:val="en-GB" w:eastAsia="en-GB"/>
        </w:rPr>
        <w:drawing>
          <wp:inline distT="0" distB="0" distL="0" distR="0" wp14:anchorId="1FBF0FA3" wp14:editId="7FC7B5C8">
            <wp:extent cx="5991225" cy="4995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3708" cy="4998010"/>
                    </a:xfrm>
                    <a:prstGeom prst="rect">
                      <a:avLst/>
                    </a:prstGeom>
                    <a:noFill/>
                    <a:ln>
                      <a:noFill/>
                    </a:ln>
                  </pic:spPr>
                </pic:pic>
              </a:graphicData>
            </a:graphic>
          </wp:inline>
        </w:drawing>
      </w:r>
    </w:p>
    <w:p w:rsidR="006A5A1B" w:rsidRDefault="006A5A1B" w:rsidP="006A5A1B">
      <w:pPr>
        <w:pStyle w:val="Caption"/>
        <w:jc w:val="center"/>
        <w:rPr>
          <w:rFonts w:cstheme="minorHAnsi"/>
          <w:sz w:val="24"/>
          <w:szCs w:val="24"/>
        </w:rPr>
      </w:pPr>
      <w:bookmarkStart w:id="5" w:name="_Toc464737467"/>
      <w:bookmarkStart w:id="6" w:name="_Toc532310162"/>
      <w:r>
        <w:t xml:space="preserve">Tabela </w:t>
      </w:r>
      <w:fldSimple w:instr=" SEQ Tabela \* ARABIC ">
        <w:r w:rsidR="00E04871">
          <w:rPr>
            <w:noProof/>
          </w:rPr>
          <w:t>2</w:t>
        </w:r>
      </w:fldSimple>
      <w:r>
        <w:t>: Prihodi i primici</w:t>
      </w:r>
      <w:bookmarkEnd w:id="5"/>
      <w:bookmarkEnd w:id="6"/>
    </w:p>
    <w:p w:rsidR="003C45BB" w:rsidRDefault="003C45BB" w:rsidP="006A5A1B">
      <w:pPr>
        <w:tabs>
          <w:tab w:val="left" w:pos="2805"/>
        </w:tabs>
        <w:spacing w:before="240" w:after="240" w:line="240" w:lineRule="auto"/>
        <w:jc w:val="both"/>
        <w:rPr>
          <w:rFonts w:cstheme="minorHAnsi"/>
          <w:sz w:val="24"/>
          <w:szCs w:val="24"/>
        </w:rPr>
      </w:pPr>
    </w:p>
    <w:p w:rsidR="006A5A1B" w:rsidRDefault="006A5A1B" w:rsidP="006A5A1B">
      <w:pPr>
        <w:tabs>
          <w:tab w:val="left" w:pos="2805"/>
        </w:tabs>
        <w:spacing w:before="240" w:after="240" w:line="240" w:lineRule="auto"/>
        <w:jc w:val="both"/>
        <w:rPr>
          <w:rFonts w:cstheme="minorHAnsi"/>
          <w:sz w:val="24"/>
          <w:szCs w:val="24"/>
        </w:rPr>
      </w:pPr>
      <w:r w:rsidRPr="00C27313">
        <w:rPr>
          <w:rFonts w:cstheme="minorHAnsi"/>
          <w:sz w:val="24"/>
          <w:szCs w:val="24"/>
        </w:rPr>
        <w:lastRenderedPageBreak/>
        <w:t>Na sljedećem grafikonu prikazan je uporedni prikaz promjene pojedinih prihoda i primitaka u Budžetu Federacije BiH za 2019. godinu:</w:t>
      </w:r>
    </w:p>
    <w:p w:rsidR="006A5A1B" w:rsidRPr="009178B0" w:rsidRDefault="006A5A1B" w:rsidP="006A5A1B">
      <w:pPr>
        <w:tabs>
          <w:tab w:val="left" w:pos="2805"/>
        </w:tabs>
        <w:spacing w:before="240" w:after="240" w:line="240" w:lineRule="auto"/>
        <w:jc w:val="center"/>
        <w:rPr>
          <w:rFonts w:cstheme="minorHAnsi"/>
          <w:sz w:val="24"/>
          <w:szCs w:val="24"/>
        </w:rPr>
      </w:pPr>
      <w:r>
        <w:rPr>
          <w:rFonts w:cstheme="minorHAnsi"/>
          <w:noProof/>
          <w:sz w:val="24"/>
          <w:szCs w:val="24"/>
          <w:lang w:val="en-GB" w:eastAsia="en-GB"/>
        </w:rPr>
        <w:drawing>
          <wp:inline distT="0" distB="0" distL="0" distR="0" wp14:anchorId="2B95A422" wp14:editId="26C6642D">
            <wp:extent cx="5414010" cy="3800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4010" cy="3800475"/>
                    </a:xfrm>
                    <a:prstGeom prst="rect">
                      <a:avLst/>
                    </a:prstGeom>
                    <a:noFill/>
                  </pic:spPr>
                </pic:pic>
              </a:graphicData>
            </a:graphic>
          </wp:inline>
        </w:drawing>
      </w:r>
    </w:p>
    <w:p w:rsidR="006A5A1B" w:rsidRPr="009178B0" w:rsidRDefault="006A5A1B" w:rsidP="006A5A1B">
      <w:pPr>
        <w:pStyle w:val="Caption"/>
        <w:jc w:val="center"/>
        <w:rPr>
          <w:rFonts w:cstheme="minorHAnsi"/>
          <w:sz w:val="24"/>
          <w:szCs w:val="24"/>
        </w:rPr>
      </w:pPr>
      <w:bookmarkStart w:id="7" w:name="_Toc464737442"/>
      <w:bookmarkStart w:id="8" w:name="_Toc532310168"/>
      <w:r>
        <w:t xml:space="preserve">Grafikon </w:t>
      </w:r>
      <w:fldSimple w:instr=" SEQ Grafikon \* ARABIC ">
        <w:r w:rsidR="00E04871">
          <w:rPr>
            <w:noProof/>
          </w:rPr>
          <w:t>1</w:t>
        </w:r>
      </w:fldSimple>
      <w:r>
        <w:t>: Prihodi i primici</w:t>
      </w:r>
      <w:bookmarkEnd w:id="7"/>
      <w:bookmarkEnd w:id="8"/>
    </w:p>
    <w:p w:rsidR="006A5A1B" w:rsidRDefault="006A5A1B" w:rsidP="006A5A1B">
      <w:pPr>
        <w:pStyle w:val="Heading2"/>
        <w:rPr>
          <w:b/>
          <w:sz w:val="24"/>
          <w:szCs w:val="24"/>
        </w:rPr>
      </w:pPr>
    </w:p>
    <w:p w:rsidR="006A5A1B" w:rsidRPr="009178B0" w:rsidRDefault="006A5A1B" w:rsidP="006A5A1B">
      <w:pPr>
        <w:pStyle w:val="Heading2"/>
        <w:rPr>
          <w:b/>
          <w:sz w:val="24"/>
          <w:szCs w:val="24"/>
        </w:rPr>
      </w:pPr>
      <w:bookmarkStart w:id="9" w:name="_Toc532310130"/>
      <w:r w:rsidRPr="0022040D">
        <w:rPr>
          <w:b/>
          <w:sz w:val="24"/>
          <w:szCs w:val="24"/>
        </w:rPr>
        <w:t>3.1. STRUKTURA PRIHODA I PRIMITAKA</w:t>
      </w:r>
      <w:bookmarkEnd w:id="9"/>
    </w:p>
    <w:p w:rsidR="006A5A1B" w:rsidRPr="009178B0" w:rsidRDefault="006A5A1B" w:rsidP="006A5A1B">
      <w:pPr>
        <w:spacing w:before="240" w:after="120" w:line="240" w:lineRule="auto"/>
        <w:jc w:val="both"/>
        <w:rPr>
          <w:b/>
          <w:sz w:val="24"/>
          <w:szCs w:val="24"/>
        </w:rPr>
      </w:pPr>
      <w:r w:rsidRPr="009178B0">
        <w:rPr>
          <w:b/>
          <w:sz w:val="24"/>
          <w:szCs w:val="24"/>
        </w:rPr>
        <w:t>Prihodi od poreza</w:t>
      </w:r>
    </w:p>
    <w:p w:rsidR="006A5A1B" w:rsidRPr="009178B0" w:rsidRDefault="006A5A1B" w:rsidP="006A5A1B">
      <w:pPr>
        <w:tabs>
          <w:tab w:val="left" w:pos="2805"/>
        </w:tabs>
        <w:spacing w:before="120" w:after="240" w:line="240" w:lineRule="auto"/>
        <w:jc w:val="both"/>
        <w:rPr>
          <w:rFonts w:cstheme="minorHAnsi"/>
          <w:sz w:val="24"/>
          <w:szCs w:val="24"/>
        </w:rPr>
      </w:pPr>
      <w:r w:rsidRPr="009178B0">
        <w:rPr>
          <w:rFonts w:cstheme="minorHAnsi"/>
          <w:sz w:val="24"/>
          <w:szCs w:val="24"/>
        </w:rPr>
        <w:t xml:space="preserve">Ukupni prihodi od poreza projicirani u </w:t>
      </w:r>
      <w:r>
        <w:rPr>
          <w:rFonts w:cstheme="minorHAnsi"/>
          <w:sz w:val="24"/>
          <w:szCs w:val="24"/>
        </w:rPr>
        <w:t>Budžetu Federacije BiH za 2019. godinu iznose 1.630,7</w:t>
      </w:r>
      <w:r w:rsidRPr="009178B0">
        <w:rPr>
          <w:rFonts w:cstheme="minorHAnsi"/>
          <w:sz w:val="24"/>
          <w:szCs w:val="24"/>
        </w:rPr>
        <w:t xml:space="preserve"> mil. KM i u odnosu n</w:t>
      </w:r>
      <w:r>
        <w:rPr>
          <w:rFonts w:cstheme="minorHAnsi"/>
          <w:sz w:val="24"/>
          <w:szCs w:val="24"/>
        </w:rPr>
        <w:t>a prethodnu godinu manji su za 31,3 mil. KM ili 2</w:t>
      </w:r>
      <w:r w:rsidRPr="009178B0">
        <w:rPr>
          <w:rFonts w:cstheme="minorHAnsi"/>
          <w:sz w:val="24"/>
          <w:szCs w:val="24"/>
        </w:rPr>
        <w:t>%.</w:t>
      </w:r>
    </w:p>
    <w:p w:rsidR="006A5A1B" w:rsidRPr="009178B0" w:rsidRDefault="006A5A1B" w:rsidP="006A5A1B">
      <w:pPr>
        <w:tabs>
          <w:tab w:val="left" w:pos="2805"/>
        </w:tabs>
        <w:spacing w:before="240" w:after="240" w:line="240" w:lineRule="auto"/>
        <w:jc w:val="both"/>
        <w:rPr>
          <w:rFonts w:cstheme="minorHAnsi"/>
          <w:sz w:val="24"/>
          <w:szCs w:val="24"/>
        </w:rPr>
      </w:pPr>
      <w:r w:rsidRPr="009178B0">
        <w:rPr>
          <w:rFonts w:cstheme="minorHAnsi"/>
          <w:sz w:val="24"/>
          <w:szCs w:val="24"/>
        </w:rPr>
        <w:t>Prihode od poreza čine prihodi od poreza na</w:t>
      </w:r>
      <w:r>
        <w:rPr>
          <w:rFonts w:cstheme="minorHAnsi"/>
          <w:sz w:val="24"/>
          <w:szCs w:val="24"/>
        </w:rPr>
        <w:t xml:space="preserve"> dobit pojedinaca i preduzeća, </w:t>
      </w:r>
      <w:r w:rsidRPr="009178B0">
        <w:rPr>
          <w:rFonts w:cstheme="minorHAnsi"/>
          <w:sz w:val="24"/>
          <w:szCs w:val="24"/>
        </w:rPr>
        <w:t>prihodi od indirektnih poreza sa jedinstvenog računa Uprave</w:t>
      </w:r>
      <w:r>
        <w:rPr>
          <w:rFonts w:cstheme="minorHAnsi"/>
          <w:sz w:val="24"/>
          <w:szCs w:val="24"/>
        </w:rPr>
        <w:t xml:space="preserve"> za indirektno oporezivanje BiH i ostali prihodi.</w:t>
      </w:r>
    </w:p>
    <w:p w:rsidR="006A5A1B" w:rsidRPr="009178B0" w:rsidRDefault="006A5A1B" w:rsidP="006A5A1B">
      <w:pPr>
        <w:tabs>
          <w:tab w:val="left" w:pos="2805"/>
        </w:tabs>
        <w:spacing w:before="240" w:after="240" w:line="240" w:lineRule="auto"/>
        <w:jc w:val="both"/>
        <w:rPr>
          <w:rFonts w:cstheme="minorHAnsi"/>
          <w:sz w:val="24"/>
          <w:szCs w:val="24"/>
        </w:rPr>
      </w:pPr>
      <w:r w:rsidRPr="009178B0">
        <w:rPr>
          <w:rFonts w:cstheme="minorHAnsi"/>
          <w:sz w:val="24"/>
          <w:szCs w:val="24"/>
        </w:rPr>
        <w:t>Prihod od poreza na dobit pojedinaca i preduz</w:t>
      </w:r>
      <w:r>
        <w:rPr>
          <w:rFonts w:cstheme="minorHAnsi"/>
          <w:sz w:val="24"/>
          <w:szCs w:val="24"/>
        </w:rPr>
        <w:t>eća planiran je u iznosu od 82,1 mil. KM, što je za 14,5 mil. KM ili 22</w:t>
      </w:r>
      <w:r w:rsidRPr="009178B0">
        <w:rPr>
          <w:rFonts w:cstheme="minorHAnsi"/>
          <w:sz w:val="24"/>
          <w:szCs w:val="24"/>
        </w:rPr>
        <w:t xml:space="preserve">% više u odnosu na iznos </w:t>
      </w:r>
      <w:r>
        <w:rPr>
          <w:rFonts w:cstheme="minorHAnsi"/>
          <w:sz w:val="24"/>
          <w:szCs w:val="24"/>
        </w:rPr>
        <w:t>u Budžetu Federacije BiH za 2018</w:t>
      </w:r>
      <w:r w:rsidRPr="009178B0">
        <w:rPr>
          <w:rFonts w:cstheme="minorHAnsi"/>
          <w:sz w:val="24"/>
          <w:szCs w:val="24"/>
        </w:rPr>
        <w:t>. godinu.</w:t>
      </w:r>
    </w:p>
    <w:p w:rsidR="006A5A1B" w:rsidRDefault="006A5A1B" w:rsidP="006A5A1B">
      <w:pPr>
        <w:tabs>
          <w:tab w:val="left" w:pos="2805"/>
        </w:tabs>
        <w:spacing w:before="240" w:after="240" w:line="240" w:lineRule="auto"/>
        <w:jc w:val="both"/>
        <w:rPr>
          <w:rFonts w:cstheme="minorHAnsi"/>
          <w:sz w:val="24"/>
          <w:szCs w:val="24"/>
        </w:rPr>
      </w:pPr>
      <w:r w:rsidRPr="009178B0">
        <w:rPr>
          <w:rFonts w:cstheme="minorHAnsi"/>
          <w:sz w:val="24"/>
          <w:szCs w:val="24"/>
        </w:rPr>
        <w:t>Prihodi od indirektnih poreza prikupljaju se na Jedinstvenom računu Uprave za indirektno oporezivanje BiH i obuhvataju PDV, carine, akcize, naknade za ces</w:t>
      </w:r>
      <w:r>
        <w:rPr>
          <w:rFonts w:cstheme="minorHAnsi"/>
          <w:sz w:val="24"/>
          <w:szCs w:val="24"/>
        </w:rPr>
        <w:t xml:space="preserve">te i ostale prihode i dadžbine. </w:t>
      </w:r>
      <w:r w:rsidRPr="009178B0">
        <w:rPr>
          <w:rFonts w:cstheme="minorHAnsi"/>
          <w:sz w:val="24"/>
          <w:szCs w:val="24"/>
        </w:rPr>
        <w:t xml:space="preserve">Na osnovu revidiranih projekcija prihoda od indirektnih poreza, dostavljenih od strane Odjeljenja za makroekonomsku analizu Uprave za indirektno oporezivanje BiH, </w:t>
      </w:r>
      <w:r>
        <w:rPr>
          <w:rFonts w:cstheme="minorHAnsi"/>
          <w:sz w:val="24"/>
          <w:szCs w:val="24"/>
        </w:rPr>
        <w:t>Budžetom Federacije BiH za 2019</w:t>
      </w:r>
      <w:r w:rsidRPr="009178B0">
        <w:rPr>
          <w:rFonts w:cstheme="minorHAnsi"/>
          <w:sz w:val="24"/>
          <w:szCs w:val="24"/>
        </w:rPr>
        <w:t xml:space="preserve">. godinu bruto prihodi od indirektnih poreza </w:t>
      </w:r>
      <w:r>
        <w:rPr>
          <w:rFonts w:cstheme="minorHAnsi"/>
          <w:sz w:val="24"/>
          <w:szCs w:val="24"/>
        </w:rPr>
        <w:t>planirani su u iznosu od 1.548,6 mil. KM, što je za 45,8 mil. KM manje</w:t>
      </w:r>
      <w:r w:rsidRPr="009178B0">
        <w:rPr>
          <w:rFonts w:cstheme="minorHAnsi"/>
          <w:sz w:val="24"/>
          <w:szCs w:val="24"/>
        </w:rPr>
        <w:t xml:space="preserve"> u odnosu </w:t>
      </w:r>
      <w:r>
        <w:rPr>
          <w:rFonts w:cstheme="minorHAnsi"/>
          <w:sz w:val="24"/>
          <w:szCs w:val="24"/>
        </w:rPr>
        <w:t>na Budžet Federacije BiH za 2018</w:t>
      </w:r>
      <w:r w:rsidRPr="009178B0">
        <w:rPr>
          <w:rFonts w:cstheme="minorHAnsi"/>
          <w:sz w:val="24"/>
          <w:szCs w:val="24"/>
        </w:rPr>
        <w:t>. godinu. Neto prihodi od indirektnih poreza planira</w:t>
      </w:r>
      <w:r>
        <w:rPr>
          <w:rFonts w:cstheme="minorHAnsi"/>
          <w:sz w:val="24"/>
          <w:szCs w:val="24"/>
        </w:rPr>
        <w:t>ni su u iznosu od 989.827.850,00 KM i veći su za 40,6 mil. KM ili 4</w:t>
      </w:r>
      <w:r w:rsidRPr="009178B0">
        <w:rPr>
          <w:rFonts w:cstheme="minorHAnsi"/>
          <w:sz w:val="24"/>
          <w:szCs w:val="24"/>
        </w:rPr>
        <w:t xml:space="preserve">% u odnosu na prethodnu godinu, dok su prihodi od indirektnih </w:t>
      </w:r>
      <w:r w:rsidRPr="009178B0">
        <w:rPr>
          <w:rFonts w:cstheme="minorHAnsi"/>
          <w:sz w:val="24"/>
          <w:szCs w:val="24"/>
        </w:rPr>
        <w:lastRenderedPageBreak/>
        <w:t>poreza za servisiranje relevantnog duga p</w:t>
      </w:r>
      <w:r>
        <w:rPr>
          <w:rFonts w:cstheme="minorHAnsi"/>
          <w:sz w:val="24"/>
          <w:szCs w:val="24"/>
        </w:rPr>
        <w:t>lanirani u iznosu od 558.774.172</w:t>
      </w:r>
      <w:r w:rsidRPr="009178B0">
        <w:rPr>
          <w:rFonts w:cstheme="minorHAnsi"/>
          <w:sz w:val="24"/>
          <w:szCs w:val="24"/>
        </w:rPr>
        <w:t>,00 KM, što je z</w:t>
      </w:r>
      <w:r>
        <w:rPr>
          <w:rFonts w:cstheme="minorHAnsi"/>
          <w:sz w:val="24"/>
          <w:szCs w:val="24"/>
        </w:rPr>
        <w:t>a 86,4 mil. KM ili 13% manje</w:t>
      </w:r>
      <w:r w:rsidRPr="009178B0">
        <w:rPr>
          <w:rFonts w:cstheme="minorHAnsi"/>
          <w:sz w:val="24"/>
          <w:szCs w:val="24"/>
        </w:rPr>
        <w:t xml:space="preserve"> u odnosu na iznos planiran </w:t>
      </w:r>
      <w:r>
        <w:rPr>
          <w:rFonts w:cstheme="minorHAnsi"/>
          <w:sz w:val="24"/>
          <w:szCs w:val="24"/>
        </w:rPr>
        <w:t>u Budžetu Federacije BiH za 2018</w:t>
      </w:r>
      <w:r w:rsidRPr="009178B0">
        <w:rPr>
          <w:rFonts w:cstheme="minorHAnsi"/>
          <w:sz w:val="24"/>
          <w:szCs w:val="24"/>
        </w:rPr>
        <w:t>. godinu.</w:t>
      </w:r>
    </w:p>
    <w:p w:rsidR="006A5A1B" w:rsidRDefault="006A5A1B" w:rsidP="006A5A1B">
      <w:pPr>
        <w:tabs>
          <w:tab w:val="left" w:pos="2805"/>
        </w:tabs>
        <w:spacing w:before="240" w:after="240" w:line="240" w:lineRule="auto"/>
        <w:jc w:val="both"/>
        <w:rPr>
          <w:rFonts w:cstheme="minorHAnsi"/>
          <w:sz w:val="24"/>
          <w:szCs w:val="24"/>
        </w:rPr>
      </w:pPr>
      <w:r>
        <w:rPr>
          <w:rFonts w:cstheme="minorHAnsi"/>
          <w:sz w:val="24"/>
          <w:szCs w:val="24"/>
        </w:rPr>
        <w:t xml:space="preserve">Ostali porezi planirani su u iznosu od 0,05 mil. KM i manji su za 0,05 mil. KM </w:t>
      </w:r>
      <w:r w:rsidRPr="009178B0">
        <w:rPr>
          <w:rFonts w:cstheme="minorHAnsi"/>
          <w:sz w:val="24"/>
          <w:szCs w:val="24"/>
        </w:rPr>
        <w:t xml:space="preserve">u odnosu na iznos planiran </w:t>
      </w:r>
      <w:r>
        <w:rPr>
          <w:rFonts w:cstheme="minorHAnsi"/>
          <w:sz w:val="24"/>
          <w:szCs w:val="24"/>
        </w:rPr>
        <w:t>u Budžetu Federacije BiH za 2018</w:t>
      </w:r>
      <w:r w:rsidRPr="009178B0">
        <w:rPr>
          <w:rFonts w:cstheme="minorHAnsi"/>
          <w:sz w:val="24"/>
          <w:szCs w:val="24"/>
        </w:rPr>
        <w:t>. godinu.</w:t>
      </w:r>
    </w:p>
    <w:p w:rsidR="006A5A1B" w:rsidRDefault="006A5A1B" w:rsidP="006A5A1B">
      <w:pPr>
        <w:tabs>
          <w:tab w:val="left" w:pos="2805"/>
        </w:tabs>
        <w:spacing w:before="240" w:after="240" w:line="240" w:lineRule="auto"/>
        <w:jc w:val="both"/>
        <w:rPr>
          <w:rFonts w:cstheme="minorHAnsi"/>
          <w:sz w:val="24"/>
          <w:szCs w:val="24"/>
        </w:rPr>
      </w:pPr>
    </w:p>
    <w:p w:rsidR="006A5A1B" w:rsidRPr="009178B0" w:rsidRDefault="006A5A1B" w:rsidP="006A5A1B">
      <w:pPr>
        <w:spacing w:before="240" w:after="120" w:line="240" w:lineRule="auto"/>
        <w:jc w:val="both"/>
        <w:rPr>
          <w:b/>
          <w:sz w:val="24"/>
          <w:szCs w:val="24"/>
        </w:rPr>
      </w:pPr>
      <w:r w:rsidRPr="009178B0">
        <w:rPr>
          <w:b/>
          <w:sz w:val="24"/>
          <w:szCs w:val="24"/>
        </w:rPr>
        <w:t>Neporezni prihodi</w:t>
      </w:r>
    </w:p>
    <w:p w:rsidR="006A5A1B" w:rsidRPr="009178B0" w:rsidRDefault="006A5A1B" w:rsidP="006A5A1B">
      <w:pPr>
        <w:tabs>
          <w:tab w:val="left" w:pos="2805"/>
        </w:tabs>
        <w:spacing w:before="120" w:after="240" w:line="240" w:lineRule="auto"/>
        <w:jc w:val="both"/>
        <w:rPr>
          <w:rFonts w:cstheme="minorHAnsi"/>
          <w:sz w:val="24"/>
          <w:szCs w:val="24"/>
        </w:rPr>
      </w:pPr>
      <w:r w:rsidRPr="009178B0">
        <w:rPr>
          <w:rFonts w:cstheme="minorHAnsi"/>
          <w:sz w:val="24"/>
          <w:szCs w:val="24"/>
        </w:rPr>
        <w:t>Neporezni prihodi planirani su u iznos</w:t>
      </w:r>
      <w:r>
        <w:rPr>
          <w:rFonts w:cstheme="minorHAnsi"/>
          <w:sz w:val="24"/>
          <w:szCs w:val="24"/>
        </w:rPr>
        <w:t>u od 392,8 mil. KM, što je za 214,6 mil. KM ili 35</w:t>
      </w:r>
      <w:r w:rsidRPr="009178B0">
        <w:rPr>
          <w:rFonts w:cstheme="minorHAnsi"/>
          <w:sz w:val="24"/>
          <w:szCs w:val="24"/>
        </w:rPr>
        <w:t xml:space="preserve">% </w:t>
      </w:r>
      <w:r>
        <w:rPr>
          <w:rFonts w:cstheme="minorHAnsi"/>
          <w:sz w:val="24"/>
          <w:szCs w:val="24"/>
        </w:rPr>
        <w:t>manje</w:t>
      </w:r>
      <w:r w:rsidRPr="009178B0">
        <w:rPr>
          <w:rFonts w:cstheme="minorHAnsi"/>
          <w:sz w:val="24"/>
          <w:szCs w:val="24"/>
        </w:rPr>
        <w:t xml:space="preserve"> u odnosu </w:t>
      </w:r>
      <w:r>
        <w:rPr>
          <w:rFonts w:cstheme="minorHAnsi"/>
          <w:sz w:val="24"/>
          <w:szCs w:val="24"/>
        </w:rPr>
        <w:t>na Budžet Federacije BiH za 2018</w:t>
      </w:r>
      <w:r w:rsidRPr="009178B0">
        <w:rPr>
          <w:rFonts w:cstheme="minorHAnsi"/>
          <w:sz w:val="24"/>
          <w:szCs w:val="24"/>
        </w:rPr>
        <w:t>. godinu.</w:t>
      </w:r>
    </w:p>
    <w:p w:rsidR="006A5A1B" w:rsidRPr="009178B0" w:rsidRDefault="006A5A1B" w:rsidP="006A5A1B">
      <w:pPr>
        <w:tabs>
          <w:tab w:val="left" w:pos="2805"/>
        </w:tabs>
        <w:spacing w:before="240" w:after="240" w:line="240" w:lineRule="auto"/>
        <w:jc w:val="both"/>
        <w:rPr>
          <w:rFonts w:cstheme="minorHAnsi"/>
          <w:sz w:val="24"/>
          <w:szCs w:val="24"/>
        </w:rPr>
      </w:pPr>
      <w:r w:rsidRPr="009178B0">
        <w:rPr>
          <w:rFonts w:cstheme="minorHAnsi"/>
          <w:sz w:val="24"/>
          <w:szCs w:val="24"/>
        </w:rPr>
        <w:t>Neporezni prihodi obuhvataju prihode od poduzetničkih aktivnosti i imovine i prihode od pozitivnih kursnih razlika, naknade i takse i prihode od pružanja javnih usluga, te novčane kazne.</w:t>
      </w:r>
    </w:p>
    <w:p w:rsidR="006A5A1B" w:rsidRPr="009178B0" w:rsidRDefault="006A5A1B" w:rsidP="006A5A1B">
      <w:pPr>
        <w:tabs>
          <w:tab w:val="left" w:pos="2805"/>
        </w:tabs>
        <w:spacing w:before="240" w:after="240" w:line="240" w:lineRule="auto"/>
        <w:jc w:val="both"/>
        <w:rPr>
          <w:rFonts w:cstheme="minorHAnsi"/>
          <w:sz w:val="24"/>
          <w:szCs w:val="24"/>
        </w:rPr>
      </w:pPr>
      <w:r w:rsidRPr="009178B0">
        <w:rPr>
          <w:rFonts w:cstheme="minorHAnsi"/>
          <w:sz w:val="24"/>
          <w:szCs w:val="24"/>
        </w:rPr>
        <w:t xml:space="preserve">U </w:t>
      </w:r>
      <w:r>
        <w:rPr>
          <w:rFonts w:cstheme="minorHAnsi"/>
          <w:sz w:val="24"/>
          <w:szCs w:val="24"/>
        </w:rPr>
        <w:t>Budžetu Federacije BiH za 2019</w:t>
      </w:r>
      <w:r w:rsidRPr="009178B0">
        <w:rPr>
          <w:rFonts w:cstheme="minorHAnsi"/>
          <w:sz w:val="24"/>
          <w:szCs w:val="24"/>
        </w:rPr>
        <w:t>. godinu prihodi od poduzetničkih aktivnosti i imovine i prihodi od pozitivnih kursnih razlik</w:t>
      </w:r>
      <w:r>
        <w:rPr>
          <w:rFonts w:cstheme="minorHAnsi"/>
          <w:sz w:val="24"/>
          <w:szCs w:val="24"/>
        </w:rPr>
        <w:t>a planirani su u iznosu od 258,7</w:t>
      </w:r>
      <w:r w:rsidRPr="009178B0">
        <w:rPr>
          <w:rFonts w:cstheme="minorHAnsi"/>
          <w:sz w:val="24"/>
          <w:szCs w:val="24"/>
        </w:rPr>
        <w:t xml:space="preserve"> mil. KM, št</w:t>
      </w:r>
      <w:r>
        <w:rPr>
          <w:rFonts w:cstheme="minorHAnsi"/>
          <w:sz w:val="24"/>
          <w:szCs w:val="24"/>
        </w:rPr>
        <w:t xml:space="preserve">o predstavlja smanjenje od 207,3 </w:t>
      </w:r>
      <w:r w:rsidRPr="009178B0">
        <w:rPr>
          <w:rFonts w:cstheme="minorHAnsi"/>
          <w:sz w:val="24"/>
          <w:szCs w:val="24"/>
        </w:rPr>
        <w:t>m</w:t>
      </w:r>
      <w:r>
        <w:rPr>
          <w:rFonts w:cstheme="minorHAnsi"/>
          <w:sz w:val="24"/>
          <w:szCs w:val="24"/>
        </w:rPr>
        <w:t>il. KM ili 44% u odnosu na 2018. godinu.</w:t>
      </w:r>
    </w:p>
    <w:p w:rsidR="006A5A1B" w:rsidRPr="009178B0" w:rsidRDefault="006A5A1B" w:rsidP="006A5A1B">
      <w:pPr>
        <w:tabs>
          <w:tab w:val="left" w:pos="2805"/>
        </w:tabs>
        <w:spacing w:before="240" w:after="240" w:line="240" w:lineRule="auto"/>
        <w:jc w:val="both"/>
        <w:rPr>
          <w:rFonts w:cstheme="minorHAnsi"/>
          <w:sz w:val="24"/>
          <w:szCs w:val="24"/>
        </w:rPr>
      </w:pPr>
      <w:r w:rsidRPr="009178B0">
        <w:rPr>
          <w:rFonts w:cstheme="minorHAnsi"/>
          <w:sz w:val="24"/>
          <w:szCs w:val="24"/>
        </w:rPr>
        <w:t>Naknade i takse i prihodi od pružanja javnih uslu</w:t>
      </w:r>
      <w:r>
        <w:rPr>
          <w:rFonts w:cstheme="minorHAnsi"/>
          <w:sz w:val="24"/>
          <w:szCs w:val="24"/>
        </w:rPr>
        <w:t>ga planirane su u iznosu od 119,5 mil. KM</w:t>
      </w:r>
      <w:r w:rsidRPr="009178B0">
        <w:rPr>
          <w:rFonts w:cstheme="minorHAnsi"/>
          <w:sz w:val="24"/>
          <w:szCs w:val="24"/>
        </w:rPr>
        <w:t xml:space="preserve"> i u odnosu na p</w:t>
      </w:r>
      <w:r>
        <w:rPr>
          <w:rFonts w:cstheme="minorHAnsi"/>
          <w:sz w:val="24"/>
          <w:szCs w:val="24"/>
        </w:rPr>
        <w:t>rethodnu godinu manje su za 6,8 mil. KM ili 5</w:t>
      </w:r>
      <w:r w:rsidRPr="009178B0">
        <w:rPr>
          <w:rFonts w:cstheme="minorHAnsi"/>
          <w:sz w:val="24"/>
          <w:szCs w:val="24"/>
        </w:rPr>
        <w:t>%.</w:t>
      </w:r>
    </w:p>
    <w:p w:rsidR="006A5A1B" w:rsidRPr="009178B0" w:rsidRDefault="006A5A1B" w:rsidP="006A5A1B">
      <w:pPr>
        <w:tabs>
          <w:tab w:val="left" w:pos="2805"/>
        </w:tabs>
        <w:spacing w:before="240" w:after="240" w:line="240" w:lineRule="auto"/>
        <w:jc w:val="both"/>
        <w:rPr>
          <w:rFonts w:cstheme="minorHAnsi"/>
          <w:sz w:val="24"/>
          <w:szCs w:val="24"/>
        </w:rPr>
      </w:pPr>
      <w:r w:rsidRPr="009178B0">
        <w:rPr>
          <w:rFonts w:cstheme="minorHAnsi"/>
          <w:sz w:val="24"/>
          <w:szCs w:val="24"/>
        </w:rPr>
        <w:t xml:space="preserve">U </w:t>
      </w:r>
      <w:r>
        <w:rPr>
          <w:rFonts w:cstheme="minorHAnsi"/>
          <w:sz w:val="24"/>
          <w:szCs w:val="24"/>
        </w:rPr>
        <w:t>Budžetu Federacije BiH za 2019</w:t>
      </w:r>
      <w:r w:rsidRPr="009178B0">
        <w:rPr>
          <w:rFonts w:cstheme="minorHAnsi"/>
          <w:sz w:val="24"/>
          <w:szCs w:val="24"/>
        </w:rPr>
        <w:t>. godinu novčane ka</w:t>
      </w:r>
      <w:r>
        <w:rPr>
          <w:rFonts w:cstheme="minorHAnsi"/>
          <w:sz w:val="24"/>
          <w:szCs w:val="24"/>
        </w:rPr>
        <w:t>zne planirane su u iznosu od 14,6</w:t>
      </w:r>
      <w:r w:rsidRPr="009178B0">
        <w:rPr>
          <w:rFonts w:cstheme="minorHAnsi"/>
          <w:sz w:val="24"/>
          <w:szCs w:val="24"/>
        </w:rPr>
        <w:t xml:space="preserve"> mil. KM što je</w:t>
      </w:r>
      <w:r>
        <w:rPr>
          <w:rFonts w:cstheme="minorHAnsi"/>
          <w:sz w:val="24"/>
          <w:szCs w:val="24"/>
        </w:rPr>
        <w:t xml:space="preserve"> za 0,7 mil. KM manje u odnosu na Budžet Federacije BiH za 2018. godinu</w:t>
      </w:r>
      <w:r w:rsidRPr="009178B0">
        <w:rPr>
          <w:rFonts w:cstheme="minorHAnsi"/>
          <w:sz w:val="24"/>
          <w:szCs w:val="24"/>
        </w:rPr>
        <w:t>.</w:t>
      </w:r>
    </w:p>
    <w:p w:rsidR="006A5A1B" w:rsidRPr="009178B0" w:rsidRDefault="006A5A1B" w:rsidP="006A5A1B">
      <w:pPr>
        <w:spacing w:before="240" w:after="120" w:line="240" w:lineRule="auto"/>
        <w:jc w:val="both"/>
        <w:rPr>
          <w:b/>
          <w:sz w:val="24"/>
          <w:szCs w:val="24"/>
        </w:rPr>
      </w:pPr>
      <w:r>
        <w:rPr>
          <w:b/>
          <w:sz w:val="24"/>
          <w:szCs w:val="24"/>
        </w:rPr>
        <w:t>Tekući transferi i donacije</w:t>
      </w:r>
    </w:p>
    <w:p w:rsidR="006A5A1B" w:rsidRDefault="006A5A1B" w:rsidP="007F65D4">
      <w:pPr>
        <w:tabs>
          <w:tab w:val="left" w:pos="2805"/>
        </w:tabs>
        <w:spacing w:before="120" w:after="240" w:line="240" w:lineRule="auto"/>
        <w:jc w:val="both"/>
        <w:rPr>
          <w:rFonts w:cstheme="minorHAnsi"/>
          <w:sz w:val="24"/>
          <w:szCs w:val="24"/>
        </w:rPr>
      </w:pPr>
      <w:r>
        <w:rPr>
          <w:rFonts w:cstheme="minorHAnsi"/>
          <w:sz w:val="24"/>
          <w:szCs w:val="24"/>
        </w:rPr>
        <w:t>Tekući transferi i donacije</w:t>
      </w:r>
      <w:r w:rsidRPr="009178B0">
        <w:rPr>
          <w:rFonts w:cstheme="minorHAnsi"/>
          <w:sz w:val="24"/>
          <w:szCs w:val="24"/>
        </w:rPr>
        <w:t xml:space="preserve"> planirani su u iznos</w:t>
      </w:r>
      <w:r>
        <w:rPr>
          <w:rFonts w:cstheme="minorHAnsi"/>
          <w:sz w:val="24"/>
          <w:szCs w:val="24"/>
        </w:rPr>
        <w:t>u od 0,16 mil. KM i nisu bili planirani u Budžetu Federacije BiH za 2018</w:t>
      </w:r>
      <w:r w:rsidRPr="009178B0">
        <w:rPr>
          <w:rFonts w:cstheme="minorHAnsi"/>
          <w:sz w:val="24"/>
          <w:szCs w:val="24"/>
        </w:rPr>
        <w:t>. godinu.</w:t>
      </w:r>
    </w:p>
    <w:p w:rsidR="007F65D4" w:rsidRPr="007F65D4" w:rsidRDefault="007F65D4" w:rsidP="007F65D4">
      <w:pPr>
        <w:tabs>
          <w:tab w:val="left" w:pos="2805"/>
        </w:tabs>
        <w:spacing w:before="120" w:after="240" w:line="240" w:lineRule="auto"/>
        <w:jc w:val="both"/>
        <w:rPr>
          <w:rFonts w:cstheme="minorHAnsi"/>
          <w:sz w:val="24"/>
          <w:szCs w:val="24"/>
        </w:rPr>
      </w:pPr>
    </w:p>
    <w:p w:rsidR="006A5A1B" w:rsidRPr="009178B0" w:rsidRDefault="006A5A1B" w:rsidP="006A5A1B">
      <w:pPr>
        <w:spacing w:before="240" w:after="120" w:line="240" w:lineRule="auto"/>
        <w:jc w:val="both"/>
        <w:rPr>
          <w:b/>
          <w:sz w:val="24"/>
          <w:szCs w:val="24"/>
        </w:rPr>
      </w:pPr>
      <w:r>
        <w:rPr>
          <w:b/>
          <w:sz w:val="24"/>
          <w:szCs w:val="24"/>
        </w:rPr>
        <w:t>Prihodi po osnovu zaostalih obaveza</w:t>
      </w:r>
    </w:p>
    <w:p w:rsidR="006A5A1B" w:rsidRPr="009178B0" w:rsidRDefault="006A5A1B" w:rsidP="006A5A1B">
      <w:pPr>
        <w:tabs>
          <w:tab w:val="left" w:pos="2805"/>
        </w:tabs>
        <w:spacing w:before="120" w:after="240" w:line="240" w:lineRule="auto"/>
        <w:jc w:val="both"/>
        <w:rPr>
          <w:rFonts w:cstheme="minorHAnsi"/>
          <w:sz w:val="24"/>
          <w:szCs w:val="24"/>
        </w:rPr>
      </w:pPr>
      <w:r>
        <w:rPr>
          <w:rFonts w:cstheme="minorHAnsi"/>
          <w:sz w:val="24"/>
          <w:szCs w:val="24"/>
        </w:rPr>
        <w:t>Prihodi po osnovu zaostalih obaveza</w:t>
      </w:r>
      <w:r w:rsidRPr="009178B0">
        <w:rPr>
          <w:rFonts w:cstheme="minorHAnsi"/>
          <w:sz w:val="24"/>
          <w:szCs w:val="24"/>
        </w:rPr>
        <w:t xml:space="preserve"> planirani su u iznos</w:t>
      </w:r>
      <w:r>
        <w:rPr>
          <w:rFonts w:cstheme="minorHAnsi"/>
          <w:sz w:val="24"/>
          <w:szCs w:val="24"/>
        </w:rPr>
        <w:t>u od 1.200,00 KM i nisu bili planirani u Budžetu Federacije BiH za 2018</w:t>
      </w:r>
      <w:r w:rsidRPr="009178B0">
        <w:rPr>
          <w:rFonts w:cstheme="minorHAnsi"/>
          <w:sz w:val="24"/>
          <w:szCs w:val="24"/>
        </w:rPr>
        <w:t>. godinu.</w:t>
      </w:r>
    </w:p>
    <w:p w:rsidR="006A5A1B" w:rsidRDefault="006A5A1B" w:rsidP="006A5A1B">
      <w:pPr>
        <w:spacing w:before="240" w:after="120" w:line="240" w:lineRule="auto"/>
        <w:jc w:val="both"/>
        <w:rPr>
          <w:b/>
          <w:sz w:val="24"/>
          <w:szCs w:val="24"/>
        </w:rPr>
      </w:pPr>
    </w:p>
    <w:p w:rsidR="006A5A1B" w:rsidRPr="009178B0" w:rsidRDefault="006A5A1B" w:rsidP="006A5A1B">
      <w:pPr>
        <w:spacing w:before="240" w:after="120" w:line="240" w:lineRule="auto"/>
        <w:jc w:val="both"/>
        <w:rPr>
          <w:b/>
          <w:sz w:val="24"/>
          <w:szCs w:val="24"/>
        </w:rPr>
      </w:pPr>
      <w:r w:rsidRPr="001A0BDF">
        <w:rPr>
          <w:b/>
          <w:sz w:val="24"/>
          <w:szCs w:val="24"/>
        </w:rPr>
        <w:t>Primici</w:t>
      </w:r>
    </w:p>
    <w:p w:rsidR="006A5A1B" w:rsidRPr="009178B0" w:rsidRDefault="006A5A1B" w:rsidP="006A5A1B">
      <w:pPr>
        <w:tabs>
          <w:tab w:val="left" w:pos="2805"/>
        </w:tabs>
        <w:spacing w:before="120" w:after="240" w:line="240" w:lineRule="auto"/>
        <w:jc w:val="both"/>
        <w:rPr>
          <w:sz w:val="24"/>
          <w:szCs w:val="24"/>
        </w:rPr>
      </w:pPr>
      <w:r>
        <w:rPr>
          <w:sz w:val="24"/>
          <w:szCs w:val="24"/>
        </w:rPr>
        <w:t xml:space="preserve"> Primici planirani u iznosu od 630.110.000,00</w:t>
      </w:r>
      <w:r w:rsidRPr="009178B0">
        <w:rPr>
          <w:sz w:val="24"/>
          <w:szCs w:val="24"/>
        </w:rPr>
        <w:t xml:space="preserve"> KM</w:t>
      </w:r>
      <w:r>
        <w:rPr>
          <w:sz w:val="24"/>
          <w:szCs w:val="24"/>
        </w:rPr>
        <w:t xml:space="preserve"> i obuhvataju:</w:t>
      </w:r>
    </w:p>
    <w:p w:rsidR="006A5A1B" w:rsidRDefault="006A5A1B" w:rsidP="006A5A1B">
      <w:pPr>
        <w:pStyle w:val="ListParagraph"/>
        <w:numPr>
          <w:ilvl w:val="0"/>
          <w:numId w:val="4"/>
        </w:numPr>
        <w:spacing w:before="240" w:after="240" w:line="240" w:lineRule="auto"/>
        <w:jc w:val="both"/>
        <w:rPr>
          <w:sz w:val="24"/>
          <w:szCs w:val="24"/>
        </w:rPr>
      </w:pPr>
      <w:r>
        <w:rPr>
          <w:sz w:val="24"/>
          <w:szCs w:val="24"/>
        </w:rPr>
        <w:t>Kapitalne primitke od prodaje stalnih sredstava u iznosu od 0,1 mil. KM;</w:t>
      </w:r>
    </w:p>
    <w:p w:rsidR="006A5A1B" w:rsidRPr="00B37C61" w:rsidRDefault="006A5A1B" w:rsidP="006A5A1B">
      <w:pPr>
        <w:pStyle w:val="ListParagraph"/>
        <w:numPr>
          <w:ilvl w:val="0"/>
          <w:numId w:val="4"/>
        </w:numPr>
        <w:spacing w:before="240" w:after="240" w:line="240" w:lineRule="auto"/>
        <w:jc w:val="both"/>
        <w:rPr>
          <w:sz w:val="24"/>
          <w:szCs w:val="24"/>
        </w:rPr>
      </w:pPr>
      <w:r>
        <w:rPr>
          <w:sz w:val="24"/>
          <w:szCs w:val="24"/>
        </w:rPr>
        <w:t>Dugoročne kredite i zajmove u iznosu od 250,0 mil. KM</w:t>
      </w:r>
      <w:r w:rsidRPr="009178B0">
        <w:rPr>
          <w:sz w:val="24"/>
          <w:szCs w:val="24"/>
        </w:rPr>
        <w:t>;</w:t>
      </w:r>
    </w:p>
    <w:p w:rsidR="00C509F3" w:rsidRPr="007F65D4" w:rsidRDefault="006A5A1B" w:rsidP="00A37C3C">
      <w:pPr>
        <w:pStyle w:val="ListParagraph"/>
        <w:numPr>
          <w:ilvl w:val="0"/>
          <w:numId w:val="4"/>
        </w:numPr>
        <w:spacing w:before="240" w:after="240" w:line="240" w:lineRule="auto"/>
        <w:jc w:val="both"/>
        <w:rPr>
          <w:sz w:val="24"/>
          <w:szCs w:val="24"/>
        </w:rPr>
      </w:pPr>
      <w:r>
        <w:rPr>
          <w:sz w:val="24"/>
          <w:szCs w:val="24"/>
        </w:rPr>
        <w:t>Kratkoročne kredite i zajmove</w:t>
      </w:r>
      <w:r w:rsidRPr="009178B0">
        <w:rPr>
          <w:sz w:val="24"/>
          <w:szCs w:val="24"/>
        </w:rPr>
        <w:t xml:space="preserve"> u iznosu od </w:t>
      </w:r>
      <w:r>
        <w:rPr>
          <w:sz w:val="24"/>
          <w:szCs w:val="24"/>
        </w:rPr>
        <w:t>380,0 mil.</w:t>
      </w:r>
      <w:r w:rsidRPr="009178B0">
        <w:rPr>
          <w:sz w:val="24"/>
          <w:szCs w:val="24"/>
        </w:rPr>
        <w:t xml:space="preserve"> KM.</w:t>
      </w:r>
    </w:p>
    <w:p w:rsidR="00741DDA" w:rsidRPr="009178B0" w:rsidRDefault="00741DDA" w:rsidP="00A55DB8">
      <w:pPr>
        <w:pStyle w:val="IntenseQuote"/>
        <w:ind w:left="0" w:right="0"/>
        <w:jc w:val="left"/>
        <w:outlineLvl w:val="0"/>
        <w:rPr>
          <w:rStyle w:val="IntenseReference"/>
          <w:i w:val="0"/>
          <w:sz w:val="36"/>
        </w:rPr>
      </w:pPr>
      <w:bookmarkStart w:id="10" w:name="_Toc532310131"/>
      <w:r w:rsidRPr="0071224C">
        <w:rPr>
          <w:rStyle w:val="IntenseReference"/>
          <w:i w:val="0"/>
          <w:sz w:val="36"/>
        </w:rPr>
        <w:lastRenderedPageBreak/>
        <w:t>5. RASHODI I IZDACI</w:t>
      </w:r>
      <w:bookmarkEnd w:id="10"/>
    </w:p>
    <w:p w:rsidR="009178B0" w:rsidRPr="009178B0" w:rsidRDefault="009178B0" w:rsidP="009178B0">
      <w:pPr>
        <w:tabs>
          <w:tab w:val="left" w:pos="2805"/>
        </w:tabs>
        <w:spacing w:before="240" w:after="240" w:line="240" w:lineRule="auto"/>
        <w:jc w:val="both"/>
        <w:rPr>
          <w:rFonts w:cstheme="minorHAnsi"/>
          <w:sz w:val="24"/>
          <w:szCs w:val="24"/>
        </w:rPr>
      </w:pPr>
      <w:r w:rsidRPr="009178B0">
        <w:rPr>
          <w:rFonts w:cstheme="minorHAnsi"/>
          <w:sz w:val="24"/>
          <w:szCs w:val="24"/>
        </w:rPr>
        <w:t>Uk</w:t>
      </w:r>
      <w:r w:rsidR="003B415F">
        <w:rPr>
          <w:rFonts w:cstheme="minorHAnsi"/>
          <w:sz w:val="24"/>
          <w:szCs w:val="24"/>
        </w:rPr>
        <w:t>upni rashodi i izdaci u B</w:t>
      </w:r>
      <w:r w:rsidR="00A37C3C">
        <w:rPr>
          <w:rFonts w:cstheme="minorHAnsi"/>
          <w:sz w:val="24"/>
          <w:szCs w:val="24"/>
        </w:rPr>
        <w:t>udžetu</w:t>
      </w:r>
      <w:r w:rsidRPr="009178B0">
        <w:rPr>
          <w:rFonts w:cstheme="minorHAnsi"/>
          <w:sz w:val="24"/>
          <w:szCs w:val="24"/>
        </w:rPr>
        <w:t xml:space="preserve"> Federacije BiH za</w:t>
      </w:r>
      <w:r w:rsidR="00822477">
        <w:rPr>
          <w:rFonts w:cstheme="minorHAnsi"/>
          <w:sz w:val="24"/>
          <w:szCs w:val="24"/>
        </w:rPr>
        <w:t xml:space="preserve"> 2019</w:t>
      </w:r>
      <w:r w:rsidR="0024727E">
        <w:rPr>
          <w:rFonts w:cstheme="minorHAnsi"/>
          <w:sz w:val="24"/>
          <w:szCs w:val="24"/>
        </w:rPr>
        <w:t xml:space="preserve">. godinu iznose </w:t>
      </w:r>
      <w:r w:rsidR="0045675A" w:rsidRPr="00C82509">
        <w:rPr>
          <w:sz w:val="24"/>
          <w:szCs w:val="24"/>
        </w:rPr>
        <w:t>2</w:t>
      </w:r>
      <w:r w:rsidR="00A9390B">
        <w:rPr>
          <w:sz w:val="24"/>
          <w:szCs w:val="24"/>
        </w:rPr>
        <w:t>.653.843</w:t>
      </w:r>
      <w:r w:rsidR="006D3317">
        <w:rPr>
          <w:sz w:val="24"/>
          <w:szCs w:val="24"/>
        </w:rPr>
        <w:t>.356</w:t>
      </w:r>
      <w:r w:rsidR="0045675A">
        <w:rPr>
          <w:sz w:val="24"/>
          <w:szCs w:val="24"/>
        </w:rPr>
        <w:t>,00</w:t>
      </w:r>
      <w:r w:rsidR="00B37C61">
        <w:rPr>
          <w:rFonts w:cstheme="minorHAnsi"/>
          <w:sz w:val="24"/>
          <w:szCs w:val="24"/>
        </w:rPr>
        <w:t xml:space="preserve"> </w:t>
      </w:r>
      <w:r w:rsidRPr="009178B0">
        <w:rPr>
          <w:rFonts w:cstheme="minorHAnsi"/>
          <w:sz w:val="24"/>
          <w:szCs w:val="24"/>
        </w:rPr>
        <w:t xml:space="preserve">KM, </w:t>
      </w:r>
      <w:r w:rsidR="0024727E">
        <w:rPr>
          <w:rFonts w:cstheme="minorHAnsi"/>
          <w:sz w:val="24"/>
          <w:szCs w:val="24"/>
        </w:rPr>
        <w:t xml:space="preserve">što predstavlja </w:t>
      </w:r>
      <w:r w:rsidR="00005C0A">
        <w:rPr>
          <w:rFonts w:cstheme="minorHAnsi"/>
          <w:sz w:val="24"/>
          <w:szCs w:val="24"/>
        </w:rPr>
        <w:t>smanjenje</w:t>
      </w:r>
      <w:r w:rsidR="0024727E">
        <w:rPr>
          <w:rFonts w:cstheme="minorHAnsi"/>
          <w:sz w:val="24"/>
          <w:szCs w:val="24"/>
        </w:rPr>
        <w:t xml:space="preserve"> za </w:t>
      </w:r>
      <w:r w:rsidR="00A9390B">
        <w:rPr>
          <w:rFonts w:cstheme="minorHAnsi"/>
          <w:sz w:val="24"/>
          <w:szCs w:val="24"/>
        </w:rPr>
        <w:t>335</w:t>
      </w:r>
      <w:r w:rsidR="00005C0A">
        <w:rPr>
          <w:rFonts w:cstheme="minorHAnsi"/>
          <w:sz w:val="24"/>
          <w:szCs w:val="24"/>
        </w:rPr>
        <w:t>,</w:t>
      </w:r>
      <w:r w:rsidR="00A9390B">
        <w:rPr>
          <w:rFonts w:cstheme="minorHAnsi"/>
          <w:sz w:val="24"/>
          <w:szCs w:val="24"/>
        </w:rPr>
        <w:t>8</w:t>
      </w:r>
      <w:r w:rsidR="00005C0A">
        <w:rPr>
          <w:rFonts w:cstheme="minorHAnsi"/>
          <w:sz w:val="24"/>
          <w:szCs w:val="24"/>
        </w:rPr>
        <w:t xml:space="preserve"> mil. KM ili </w:t>
      </w:r>
      <w:r w:rsidR="00AE3DF4">
        <w:rPr>
          <w:rFonts w:cstheme="minorHAnsi"/>
          <w:sz w:val="24"/>
          <w:szCs w:val="24"/>
        </w:rPr>
        <w:t>1</w:t>
      </w:r>
      <w:r w:rsidR="00A9390B">
        <w:rPr>
          <w:rFonts w:cstheme="minorHAnsi"/>
          <w:sz w:val="24"/>
          <w:szCs w:val="24"/>
        </w:rPr>
        <w:t>1</w:t>
      </w:r>
      <w:r w:rsidR="00BD1808">
        <w:rPr>
          <w:rFonts w:cstheme="minorHAnsi"/>
          <w:sz w:val="24"/>
          <w:szCs w:val="24"/>
        </w:rPr>
        <w:t xml:space="preserve">% </w:t>
      </w:r>
      <w:r w:rsidRPr="009178B0">
        <w:rPr>
          <w:rFonts w:cstheme="minorHAnsi"/>
          <w:sz w:val="24"/>
          <w:szCs w:val="24"/>
        </w:rPr>
        <w:t xml:space="preserve">u odnosu </w:t>
      </w:r>
      <w:r w:rsidR="00822477">
        <w:rPr>
          <w:rFonts w:cstheme="minorHAnsi"/>
          <w:sz w:val="24"/>
          <w:szCs w:val="24"/>
        </w:rPr>
        <w:t>na Budžet Federacije BiH za 2018</w:t>
      </w:r>
      <w:r w:rsidRPr="009178B0">
        <w:rPr>
          <w:rFonts w:cstheme="minorHAnsi"/>
          <w:sz w:val="24"/>
          <w:szCs w:val="24"/>
        </w:rPr>
        <w:t>. godinu.</w:t>
      </w:r>
    </w:p>
    <w:p w:rsidR="009178B0" w:rsidRDefault="009178B0" w:rsidP="009178B0">
      <w:pPr>
        <w:tabs>
          <w:tab w:val="left" w:pos="2805"/>
        </w:tabs>
        <w:spacing w:before="240" w:after="240" w:line="240" w:lineRule="auto"/>
        <w:jc w:val="both"/>
        <w:rPr>
          <w:rFonts w:cstheme="minorHAnsi"/>
          <w:sz w:val="24"/>
          <w:szCs w:val="24"/>
        </w:rPr>
      </w:pPr>
      <w:r w:rsidRPr="009178B0">
        <w:rPr>
          <w:rFonts w:cstheme="minorHAnsi"/>
          <w:sz w:val="24"/>
          <w:szCs w:val="24"/>
        </w:rPr>
        <w:t xml:space="preserve">U narednoj tabeli prikazana je struktura rashoda i izdataka u </w:t>
      </w:r>
      <w:r w:rsidR="003B415F">
        <w:rPr>
          <w:rFonts w:cstheme="minorHAnsi"/>
          <w:sz w:val="24"/>
          <w:szCs w:val="24"/>
        </w:rPr>
        <w:t>B</w:t>
      </w:r>
      <w:r w:rsidR="00822477">
        <w:rPr>
          <w:rFonts w:cstheme="minorHAnsi"/>
          <w:sz w:val="24"/>
          <w:szCs w:val="24"/>
        </w:rPr>
        <w:t>udžetu Federacije BiH za 2019</w:t>
      </w:r>
      <w:r w:rsidRPr="009178B0">
        <w:rPr>
          <w:rFonts w:cstheme="minorHAnsi"/>
          <w:sz w:val="24"/>
          <w:szCs w:val="24"/>
        </w:rPr>
        <w:t>. godinu, te njihova promjena u odnosu na Budžet Federacije Bi</w:t>
      </w:r>
      <w:r w:rsidR="00822477">
        <w:rPr>
          <w:rFonts w:cstheme="minorHAnsi"/>
          <w:sz w:val="24"/>
          <w:szCs w:val="24"/>
        </w:rPr>
        <w:t>H za 2018</w:t>
      </w:r>
      <w:r w:rsidRPr="009178B0">
        <w:rPr>
          <w:rFonts w:cstheme="minorHAnsi"/>
          <w:sz w:val="24"/>
          <w:szCs w:val="24"/>
        </w:rPr>
        <w:t>. godinu:</w:t>
      </w:r>
    </w:p>
    <w:p w:rsidR="00410CAC" w:rsidRDefault="006F6E68" w:rsidP="00410CAC">
      <w:pPr>
        <w:tabs>
          <w:tab w:val="left" w:pos="2805"/>
        </w:tabs>
        <w:spacing w:before="240" w:after="240" w:line="240" w:lineRule="auto"/>
        <w:jc w:val="center"/>
        <w:rPr>
          <w:rFonts w:cstheme="minorHAnsi"/>
          <w:sz w:val="24"/>
          <w:szCs w:val="24"/>
        </w:rPr>
      </w:pPr>
      <w:r w:rsidRPr="006F6E68">
        <w:rPr>
          <w:noProof/>
          <w:lang w:val="en-GB" w:eastAsia="en-GB"/>
        </w:rPr>
        <w:drawing>
          <wp:inline distT="0" distB="0" distL="0" distR="0">
            <wp:extent cx="5570855" cy="24364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0855" cy="2436495"/>
                    </a:xfrm>
                    <a:prstGeom prst="rect">
                      <a:avLst/>
                    </a:prstGeom>
                    <a:noFill/>
                    <a:ln>
                      <a:noFill/>
                    </a:ln>
                  </pic:spPr>
                </pic:pic>
              </a:graphicData>
            </a:graphic>
          </wp:inline>
        </w:drawing>
      </w:r>
    </w:p>
    <w:p w:rsidR="0001068A" w:rsidRDefault="00050D37" w:rsidP="00050D37">
      <w:pPr>
        <w:pStyle w:val="Caption"/>
        <w:jc w:val="center"/>
        <w:rPr>
          <w:rFonts w:cstheme="minorHAnsi"/>
          <w:sz w:val="24"/>
          <w:szCs w:val="24"/>
        </w:rPr>
      </w:pPr>
      <w:bookmarkStart w:id="11" w:name="_Toc532310163"/>
      <w:r>
        <w:t xml:space="preserve">Tabela </w:t>
      </w:r>
      <w:r w:rsidR="00B87668">
        <w:fldChar w:fldCharType="begin"/>
      </w:r>
      <w:r w:rsidR="00B87668">
        <w:instrText xml:space="preserve"> SEQ Tabela \* ARABIC </w:instrText>
      </w:r>
      <w:r w:rsidR="00B87668">
        <w:fldChar w:fldCharType="separate"/>
      </w:r>
      <w:r w:rsidR="00E04871">
        <w:rPr>
          <w:noProof/>
        </w:rPr>
        <w:t>3</w:t>
      </w:r>
      <w:r w:rsidR="00B87668">
        <w:rPr>
          <w:noProof/>
        </w:rPr>
        <w:fldChar w:fldCharType="end"/>
      </w:r>
      <w:r>
        <w:t>: Rashodi i izdaci</w:t>
      </w:r>
      <w:bookmarkEnd w:id="11"/>
    </w:p>
    <w:p w:rsidR="00410CAC" w:rsidRDefault="00410CAC" w:rsidP="009178B0">
      <w:pPr>
        <w:tabs>
          <w:tab w:val="left" w:pos="2805"/>
        </w:tabs>
        <w:spacing w:before="240" w:after="240" w:line="240" w:lineRule="auto"/>
        <w:jc w:val="both"/>
        <w:rPr>
          <w:rFonts w:cstheme="minorHAnsi"/>
          <w:sz w:val="24"/>
          <w:szCs w:val="24"/>
        </w:rPr>
      </w:pPr>
    </w:p>
    <w:p w:rsidR="009178B0" w:rsidRDefault="009178B0" w:rsidP="009178B0">
      <w:pPr>
        <w:tabs>
          <w:tab w:val="left" w:pos="2805"/>
        </w:tabs>
        <w:spacing w:before="240" w:after="240" w:line="240" w:lineRule="auto"/>
        <w:jc w:val="both"/>
        <w:rPr>
          <w:rFonts w:cstheme="minorHAnsi"/>
          <w:sz w:val="24"/>
          <w:szCs w:val="24"/>
        </w:rPr>
      </w:pPr>
      <w:r w:rsidRPr="009178B0">
        <w:rPr>
          <w:rFonts w:cstheme="minorHAnsi"/>
          <w:sz w:val="24"/>
          <w:szCs w:val="24"/>
        </w:rPr>
        <w:t xml:space="preserve">Na sljedećem grafikonu prikazan je uporedni prikaz promjene pojedinih rashoda i izdataka </w:t>
      </w:r>
      <w:r w:rsidR="00822477">
        <w:rPr>
          <w:rFonts w:cstheme="minorHAnsi"/>
          <w:sz w:val="24"/>
          <w:szCs w:val="24"/>
        </w:rPr>
        <w:t>u Budžetu Federacije BiH za 2019</w:t>
      </w:r>
      <w:r w:rsidRPr="009178B0">
        <w:rPr>
          <w:rFonts w:cstheme="minorHAnsi"/>
          <w:sz w:val="24"/>
          <w:szCs w:val="24"/>
        </w:rPr>
        <w:t>. godinu:</w:t>
      </w:r>
    </w:p>
    <w:p w:rsidR="00410CAC" w:rsidRPr="009178B0" w:rsidRDefault="006F6E68" w:rsidP="00410CAC">
      <w:pPr>
        <w:tabs>
          <w:tab w:val="left" w:pos="2805"/>
        </w:tabs>
        <w:spacing w:before="240" w:after="240" w:line="240" w:lineRule="auto"/>
        <w:jc w:val="center"/>
        <w:rPr>
          <w:rFonts w:cstheme="minorHAnsi"/>
          <w:sz w:val="24"/>
          <w:szCs w:val="24"/>
        </w:rPr>
      </w:pPr>
      <w:r>
        <w:rPr>
          <w:rFonts w:cstheme="minorHAnsi"/>
          <w:noProof/>
          <w:sz w:val="24"/>
          <w:szCs w:val="24"/>
          <w:lang w:val="en-GB" w:eastAsia="en-GB"/>
        </w:rPr>
        <w:drawing>
          <wp:inline distT="0" distB="0" distL="0" distR="0" wp14:anchorId="2A4A6C89">
            <wp:extent cx="5419725" cy="2487295"/>
            <wp:effectExtent l="0" t="0" r="952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725" cy="2487295"/>
                    </a:xfrm>
                    <a:prstGeom prst="rect">
                      <a:avLst/>
                    </a:prstGeom>
                    <a:noFill/>
                  </pic:spPr>
                </pic:pic>
              </a:graphicData>
            </a:graphic>
          </wp:inline>
        </w:drawing>
      </w:r>
    </w:p>
    <w:p w:rsidR="009178B0" w:rsidRPr="009178B0" w:rsidRDefault="00050D37" w:rsidP="00050D37">
      <w:pPr>
        <w:pStyle w:val="Caption"/>
        <w:jc w:val="center"/>
        <w:rPr>
          <w:rFonts w:cstheme="minorHAnsi"/>
          <w:sz w:val="24"/>
          <w:szCs w:val="24"/>
        </w:rPr>
      </w:pPr>
      <w:bookmarkStart w:id="12" w:name="_Toc532310169"/>
      <w:r>
        <w:t xml:space="preserve">Grafikon </w:t>
      </w:r>
      <w:r w:rsidR="00B87668">
        <w:fldChar w:fldCharType="begin"/>
      </w:r>
      <w:r w:rsidR="00B87668">
        <w:instrText xml:space="preserve"> SEQ Grafikon \* ARABIC </w:instrText>
      </w:r>
      <w:r w:rsidR="00B87668">
        <w:fldChar w:fldCharType="separate"/>
      </w:r>
      <w:r w:rsidR="00E04871">
        <w:rPr>
          <w:noProof/>
        </w:rPr>
        <w:t>2</w:t>
      </w:r>
      <w:r w:rsidR="00B87668">
        <w:rPr>
          <w:noProof/>
        </w:rPr>
        <w:fldChar w:fldCharType="end"/>
      </w:r>
      <w:r>
        <w:t>: Rashodi i izdaci</w:t>
      </w:r>
      <w:bookmarkEnd w:id="12"/>
    </w:p>
    <w:p w:rsidR="009178B0" w:rsidRDefault="009178B0" w:rsidP="009178B0">
      <w:pPr>
        <w:tabs>
          <w:tab w:val="left" w:pos="2805"/>
        </w:tabs>
        <w:spacing w:before="240" w:after="240" w:line="240" w:lineRule="auto"/>
        <w:jc w:val="both"/>
        <w:rPr>
          <w:rFonts w:cstheme="minorHAnsi"/>
          <w:sz w:val="24"/>
          <w:szCs w:val="24"/>
        </w:rPr>
      </w:pPr>
    </w:p>
    <w:p w:rsidR="009178B0" w:rsidRPr="009178B0" w:rsidRDefault="0001068A" w:rsidP="00A55DB8">
      <w:pPr>
        <w:pStyle w:val="Heading2"/>
        <w:rPr>
          <w:b/>
          <w:sz w:val="24"/>
          <w:szCs w:val="24"/>
        </w:rPr>
      </w:pPr>
      <w:bookmarkStart w:id="13" w:name="_Toc532310132"/>
      <w:r w:rsidRPr="009A46E5">
        <w:rPr>
          <w:b/>
          <w:sz w:val="24"/>
          <w:szCs w:val="24"/>
        </w:rPr>
        <w:t>5</w:t>
      </w:r>
      <w:r w:rsidR="009178B0" w:rsidRPr="009A46E5">
        <w:rPr>
          <w:b/>
          <w:sz w:val="24"/>
          <w:szCs w:val="24"/>
        </w:rPr>
        <w:t>.1. STRUKTURA RASHODA I IZDATAKA</w:t>
      </w:r>
      <w:bookmarkEnd w:id="13"/>
    </w:p>
    <w:p w:rsidR="009178B0" w:rsidRPr="009178B0" w:rsidRDefault="009178B0" w:rsidP="009178B0">
      <w:pPr>
        <w:spacing w:before="240" w:after="120" w:line="240" w:lineRule="auto"/>
        <w:jc w:val="both"/>
        <w:rPr>
          <w:b/>
          <w:sz w:val="24"/>
          <w:szCs w:val="24"/>
        </w:rPr>
      </w:pPr>
      <w:r w:rsidRPr="009178B0">
        <w:rPr>
          <w:b/>
          <w:sz w:val="24"/>
          <w:szCs w:val="24"/>
        </w:rPr>
        <w:t>Tekuća rezerva</w:t>
      </w:r>
    </w:p>
    <w:p w:rsidR="009178B0" w:rsidRPr="009178B0" w:rsidRDefault="009178B0" w:rsidP="009178B0">
      <w:pPr>
        <w:tabs>
          <w:tab w:val="left" w:pos="2805"/>
        </w:tabs>
        <w:spacing w:before="120" w:after="240" w:line="240" w:lineRule="auto"/>
        <w:jc w:val="both"/>
        <w:rPr>
          <w:rFonts w:cstheme="minorHAnsi"/>
          <w:sz w:val="24"/>
          <w:szCs w:val="24"/>
        </w:rPr>
      </w:pPr>
      <w:r w:rsidRPr="009178B0">
        <w:rPr>
          <w:rFonts w:cstheme="minorHAnsi"/>
          <w:sz w:val="24"/>
          <w:szCs w:val="24"/>
        </w:rPr>
        <w:t xml:space="preserve">Tekuća rezerva u </w:t>
      </w:r>
      <w:r w:rsidR="003B415F">
        <w:rPr>
          <w:rFonts w:cstheme="minorHAnsi"/>
          <w:sz w:val="24"/>
          <w:szCs w:val="24"/>
        </w:rPr>
        <w:t>B</w:t>
      </w:r>
      <w:r w:rsidR="00301B9C">
        <w:rPr>
          <w:rFonts w:cstheme="minorHAnsi"/>
          <w:sz w:val="24"/>
          <w:szCs w:val="24"/>
        </w:rPr>
        <w:t>udžetu Federacije BiH za 2019</w:t>
      </w:r>
      <w:r w:rsidRPr="009178B0">
        <w:rPr>
          <w:rFonts w:cstheme="minorHAnsi"/>
          <w:sz w:val="24"/>
          <w:szCs w:val="24"/>
        </w:rPr>
        <w:t>. godinu iznosi 5.155.000,00 KM, i to:</w:t>
      </w:r>
    </w:p>
    <w:p w:rsidR="009178B0" w:rsidRPr="009178B0" w:rsidRDefault="009178B0" w:rsidP="009178B0">
      <w:pPr>
        <w:pStyle w:val="ListParagraph"/>
        <w:numPr>
          <w:ilvl w:val="0"/>
          <w:numId w:val="8"/>
        </w:numPr>
        <w:tabs>
          <w:tab w:val="left" w:pos="2805"/>
        </w:tabs>
        <w:spacing w:before="240" w:after="240" w:line="240" w:lineRule="auto"/>
        <w:jc w:val="both"/>
        <w:rPr>
          <w:rFonts w:cstheme="minorHAnsi"/>
          <w:sz w:val="24"/>
          <w:szCs w:val="24"/>
        </w:rPr>
      </w:pPr>
      <w:r w:rsidRPr="009178B0">
        <w:rPr>
          <w:rFonts w:cstheme="minorHAnsi"/>
          <w:sz w:val="24"/>
          <w:szCs w:val="24"/>
        </w:rPr>
        <w:t>Tekuća rezerva Vlade FBiH u iznosu od 5.000.000,00 KM;</w:t>
      </w:r>
    </w:p>
    <w:p w:rsidR="009178B0" w:rsidRPr="009178B0" w:rsidRDefault="009178B0" w:rsidP="009178B0">
      <w:pPr>
        <w:pStyle w:val="ListParagraph"/>
        <w:numPr>
          <w:ilvl w:val="0"/>
          <w:numId w:val="8"/>
        </w:numPr>
        <w:tabs>
          <w:tab w:val="left" w:pos="2805"/>
        </w:tabs>
        <w:spacing w:before="240" w:after="240" w:line="240" w:lineRule="auto"/>
        <w:jc w:val="both"/>
        <w:rPr>
          <w:rFonts w:cstheme="minorHAnsi"/>
          <w:sz w:val="24"/>
          <w:szCs w:val="24"/>
        </w:rPr>
      </w:pPr>
      <w:r w:rsidRPr="009178B0">
        <w:rPr>
          <w:rFonts w:cstheme="minorHAnsi"/>
          <w:sz w:val="24"/>
          <w:szCs w:val="24"/>
        </w:rPr>
        <w:t>Tekuća rezerva premijera u iznosu od 75.000,00 KM;</w:t>
      </w:r>
    </w:p>
    <w:p w:rsidR="009178B0" w:rsidRPr="009178B0" w:rsidRDefault="009178B0" w:rsidP="009178B0">
      <w:pPr>
        <w:pStyle w:val="ListParagraph"/>
        <w:numPr>
          <w:ilvl w:val="0"/>
          <w:numId w:val="8"/>
        </w:numPr>
        <w:tabs>
          <w:tab w:val="left" w:pos="2805"/>
        </w:tabs>
        <w:spacing w:before="240" w:after="240" w:line="240" w:lineRule="auto"/>
        <w:jc w:val="both"/>
        <w:rPr>
          <w:rFonts w:cstheme="minorHAnsi"/>
          <w:sz w:val="24"/>
          <w:szCs w:val="24"/>
        </w:rPr>
      </w:pPr>
      <w:r w:rsidRPr="009178B0">
        <w:rPr>
          <w:rFonts w:cstheme="minorHAnsi"/>
          <w:sz w:val="24"/>
          <w:szCs w:val="24"/>
        </w:rPr>
        <w:t>Tekuća rezerva dopremijera 1 u iznosu od 40.000,00 KM;</w:t>
      </w:r>
    </w:p>
    <w:p w:rsidR="009178B0" w:rsidRPr="009178B0" w:rsidRDefault="009178B0" w:rsidP="009178B0">
      <w:pPr>
        <w:pStyle w:val="ListParagraph"/>
        <w:numPr>
          <w:ilvl w:val="0"/>
          <w:numId w:val="8"/>
        </w:numPr>
        <w:tabs>
          <w:tab w:val="left" w:pos="2805"/>
        </w:tabs>
        <w:spacing w:before="240" w:after="240" w:line="240" w:lineRule="auto"/>
        <w:jc w:val="both"/>
        <w:rPr>
          <w:rFonts w:cstheme="minorHAnsi"/>
          <w:sz w:val="24"/>
          <w:szCs w:val="24"/>
        </w:rPr>
      </w:pPr>
      <w:r w:rsidRPr="009178B0">
        <w:rPr>
          <w:rFonts w:cstheme="minorHAnsi"/>
          <w:sz w:val="24"/>
          <w:szCs w:val="24"/>
        </w:rPr>
        <w:t>Tekuća rezerva dopremijera 2 u iznosu od 40.000,00 KM.</w:t>
      </w:r>
    </w:p>
    <w:p w:rsidR="009178B0" w:rsidRPr="009178B0" w:rsidRDefault="009178B0" w:rsidP="009178B0">
      <w:pPr>
        <w:spacing w:before="240" w:after="120" w:line="240" w:lineRule="auto"/>
        <w:jc w:val="both"/>
        <w:rPr>
          <w:b/>
          <w:sz w:val="24"/>
          <w:szCs w:val="24"/>
        </w:rPr>
      </w:pPr>
      <w:r w:rsidRPr="009178B0">
        <w:rPr>
          <w:b/>
          <w:sz w:val="24"/>
          <w:szCs w:val="24"/>
        </w:rPr>
        <w:t>Plaće, doprinosi i naknade troškova zaposlenih</w:t>
      </w:r>
    </w:p>
    <w:p w:rsidR="009178B0" w:rsidRPr="009178B0" w:rsidRDefault="003B415F" w:rsidP="009178B0">
      <w:pPr>
        <w:tabs>
          <w:tab w:val="left" w:pos="2805"/>
        </w:tabs>
        <w:spacing w:before="120" w:after="240" w:line="240" w:lineRule="auto"/>
        <w:jc w:val="both"/>
        <w:rPr>
          <w:rFonts w:cstheme="minorHAnsi"/>
          <w:sz w:val="24"/>
          <w:szCs w:val="24"/>
        </w:rPr>
      </w:pPr>
      <w:r>
        <w:rPr>
          <w:rFonts w:cstheme="minorHAnsi"/>
          <w:sz w:val="24"/>
          <w:szCs w:val="24"/>
        </w:rPr>
        <w:t>U B</w:t>
      </w:r>
      <w:r w:rsidR="00AC6426">
        <w:rPr>
          <w:rFonts w:cstheme="minorHAnsi"/>
          <w:sz w:val="24"/>
          <w:szCs w:val="24"/>
        </w:rPr>
        <w:t>udžetu</w:t>
      </w:r>
      <w:r w:rsidR="009178B0" w:rsidRPr="009178B0">
        <w:rPr>
          <w:rFonts w:cstheme="minorHAnsi"/>
          <w:sz w:val="24"/>
          <w:szCs w:val="24"/>
        </w:rPr>
        <w:t xml:space="preserve"> Federacije BiH za 201</w:t>
      </w:r>
      <w:r w:rsidR="00301B9C">
        <w:rPr>
          <w:rFonts w:cstheme="minorHAnsi"/>
          <w:sz w:val="24"/>
          <w:szCs w:val="24"/>
        </w:rPr>
        <w:t>9</w:t>
      </w:r>
      <w:r w:rsidR="009178B0" w:rsidRPr="009178B0">
        <w:rPr>
          <w:rFonts w:cstheme="minorHAnsi"/>
          <w:sz w:val="24"/>
          <w:szCs w:val="24"/>
        </w:rPr>
        <w:t>. godinu plaće, doprinosi i naknade troškova zaposlenih plan</w:t>
      </w:r>
      <w:r w:rsidR="0001068A">
        <w:rPr>
          <w:rFonts w:cstheme="minorHAnsi"/>
          <w:sz w:val="24"/>
          <w:szCs w:val="24"/>
        </w:rPr>
        <w:t>i</w:t>
      </w:r>
      <w:r w:rsidR="0024727E">
        <w:rPr>
          <w:rFonts w:cstheme="minorHAnsi"/>
          <w:sz w:val="24"/>
          <w:szCs w:val="24"/>
        </w:rPr>
        <w:t>r</w:t>
      </w:r>
      <w:r w:rsidR="00AC6426">
        <w:rPr>
          <w:rFonts w:cstheme="minorHAnsi"/>
          <w:sz w:val="24"/>
          <w:szCs w:val="24"/>
        </w:rPr>
        <w:t xml:space="preserve">ane su u ukupnom iznosu od </w:t>
      </w:r>
      <w:r w:rsidR="00FF5773">
        <w:rPr>
          <w:rFonts w:cstheme="minorHAnsi"/>
          <w:sz w:val="24"/>
          <w:szCs w:val="24"/>
        </w:rPr>
        <w:t>259,3</w:t>
      </w:r>
      <w:r w:rsidR="009178B0" w:rsidRPr="009178B0">
        <w:rPr>
          <w:rFonts w:cstheme="minorHAnsi"/>
          <w:sz w:val="24"/>
          <w:szCs w:val="24"/>
        </w:rPr>
        <w:t xml:space="preserve"> mil. KM.</w:t>
      </w:r>
    </w:p>
    <w:p w:rsidR="009178B0" w:rsidRPr="009178B0" w:rsidRDefault="009178B0" w:rsidP="009178B0">
      <w:pPr>
        <w:spacing w:before="240" w:after="120" w:line="240" w:lineRule="auto"/>
        <w:jc w:val="both"/>
        <w:rPr>
          <w:b/>
          <w:sz w:val="24"/>
          <w:szCs w:val="24"/>
        </w:rPr>
      </w:pPr>
      <w:r w:rsidRPr="009178B0">
        <w:rPr>
          <w:b/>
          <w:sz w:val="24"/>
          <w:szCs w:val="24"/>
        </w:rPr>
        <w:t>Izdaci za materijal, sitni inventar i usluge</w:t>
      </w:r>
    </w:p>
    <w:p w:rsidR="009178B0" w:rsidRPr="009178B0" w:rsidRDefault="009178B0" w:rsidP="009178B0">
      <w:pPr>
        <w:tabs>
          <w:tab w:val="left" w:pos="2805"/>
        </w:tabs>
        <w:spacing w:before="120" w:after="240" w:line="240" w:lineRule="auto"/>
        <w:jc w:val="both"/>
        <w:rPr>
          <w:rFonts w:cstheme="minorHAnsi"/>
          <w:sz w:val="24"/>
          <w:szCs w:val="24"/>
        </w:rPr>
      </w:pPr>
      <w:r w:rsidRPr="009178B0">
        <w:rPr>
          <w:rFonts w:cstheme="minorHAnsi"/>
          <w:sz w:val="24"/>
          <w:szCs w:val="24"/>
        </w:rPr>
        <w:t>I</w:t>
      </w:r>
      <w:r w:rsidR="00AC6426">
        <w:rPr>
          <w:rFonts w:cstheme="minorHAnsi"/>
          <w:sz w:val="24"/>
          <w:szCs w:val="24"/>
        </w:rPr>
        <w:t xml:space="preserve">zdaci za materijal i usluge u u </w:t>
      </w:r>
      <w:r w:rsidR="003B415F">
        <w:rPr>
          <w:rFonts w:cstheme="minorHAnsi"/>
          <w:sz w:val="24"/>
          <w:szCs w:val="24"/>
        </w:rPr>
        <w:t>B</w:t>
      </w:r>
      <w:r w:rsidR="00AC6426">
        <w:rPr>
          <w:rFonts w:cstheme="minorHAnsi"/>
          <w:sz w:val="24"/>
          <w:szCs w:val="24"/>
        </w:rPr>
        <w:t>udžetu</w:t>
      </w:r>
      <w:r w:rsidR="0001068A">
        <w:rPr>
          <w:rFonts w:cstheme="minorHAnsi"/>
          <w:sz w:val="24"/>
          <w:szCs w:val="24"/>
        </w:rPr>
        <w:t xml:space="preserve"> Federacije B</w:t>
      </w:r>
      <w:r w:rsidR="00301B9C">
        <w:rPr>
          <w:rFonts w:cstheme="minorHAnsi"/>
          <w:sz w:val="24"/>
          <w:szCs w:val="24"/>
        </w:rPr>
        <w:t>iH za 2019</w:t>
      </w:r>
      <w:r w:rsidR="00340FAC">
        <w:rPr>
          <w:rFonts w:cstheme="minorHAnsi"/>
          <w:sz w:val="24"/>
          <w:szCs w:val="24"/>
        </w:rPr>
        <w:t xml:space="preserve">. godinu iznose </w:t>
      </w:r>
      <w:r w:rsidR="00A9390B">
        <w:rPr>
          <w:rFonts w:cstheme="minorHAnsi"/>
          <w:sz w:val="24"/>
          <w:szCs w:val="24"/>
        </w:rPr>
        <w:t>113</w:t>
      </w:r>
      <w:r w:rsidR="00960825">
        <w:rPr>
          <w:rFonts w:cstheme="minorHAnsi"/>
          <w:sz w:val="24"/>
          <w:szCs w:val="24"/>
        </w:rPr>
        <w:t>,</w:t>
      </w:r>
      <w:r w:rsidR="00A9390B">
        <w:rPr>
          <w:rFonts w:cstheme="minorHAnsi"/>
          <w:sz w:val="24"/>
          <w:szCs w:val="24"/>
        </w:rPr>
        <w:t>5</w:t>
      </w:r>
      <w:r w:rsidR="002909C9">
        <w:rPr>
          <w:rFonts w:cstheme="minorHAnsi"/>
          <w:sz w:val="24"/>
          <w:szCs w:val="24"/>
        </w:rPr>
        <w:t xml:space="preserve"> </w:t>
      </w:r>
      <w:r w:rsidRPr="009178B0">
        <w:rPr>
          <w:rFonts w:cstheme="minorHAnsi"/>
          <w:sz w:val="24"/>
          <w:szCs w:val="24"/>
        </w:rPr>
        <w:t>mil. KM</w:t>
      </w:r>
      <w:r w:rsidR="0024727E">
        <w:rPr>
          <w:rFonts w:cstheme="minorHAnsi"/>
          <w:sz w:val="24"/>
          <w:szCs w:val="24"/>
        </w:rPr>
        <w:t xml:space="preserve">, što je </w:t>
      </w:r>
      <w:r w:rsidR="006D3317">
        <w:rPr>
          <w:rFonts w:cstheme="minorHAnsi"/>
          <w:sz w:val="24"/>
          <w:szCs w:val="24"/>
        </w:rPr>
        <w:t xml:space="preserve">za </w:t>
      </w:r>
      <w:r w:rsidR="00A9390B">
        <w:rPr>
          <w:rFonts w:cstheme="minorHAnsi"/>
          <w:sz w:val="24"/>
          <w:szCs w:val="24"/>
        </w:rPr>
        <w:t xml:space="preserve">20,3 </w:t>
      </w:r>
      <w:r w:rsidR="0024727E" w:rsidRPr="00D35272">
        <w:rPr>
          <w:rFonts w:cstheme="minorHAnsi"/>
          <w:sz w:val="24"/>
          <w:szCs w:val="24"/>
        </w:rPr>
        <w:t>mil</w:t>
      </w:r>
      <w:r w:rsidR="00340FAC">
        <w:rPr>
          <w:rFonts w:cstheme="minorHAnsi"/>
          <w:sz w:val="24"/>
          <w:szCs w:val="24"/>
        </w:rPr>
        <w:t>. KM više</w:t>
      </w:r>
      <w:r w:rsidR="0024727E">
        <w:rPr>
          <w:rFonts w:cstheme="minorHAnsi"/>
          <w:sz w:val="24"/>
          <w:szCs w:val="24"/>
        </w:rPr>
        <w:t xml:space="preserve"> </w:t>
      </w:r>
      <w:r w:rsidRPr="009178B0">
        <w:rPr>
          <w:rFonts w:cstheme="minorHAnsi"/>
          <w:sz w:val="24"/>
          <w:szCs w:val="24"/>
        </w:rPr>
        <w:t>u odnosu na prethodnu godinu.</w:t>
      </w:r>
    </w:p>
    <w:p w:rsidR="009178B0" w:rsidRPr="009178B0" w:rsidRDefault="009178B0" w:rsidP="009178B0">
      <w:pPr>
        <w:spacing w:before="240" w:after="120" w:line="240" w:lineRule="auto"/>
        <w:jc w:val="both"/>
        <w:rPr>
          <w:b/>
          <w:sz w:val="24"/>
          <w:szCs w:val="24"/>
        </w:rPr>
      </w:pPr>
      <w:r w:rsidRPr="009178B0">
        <w:rPr>
          <w:b/>
          <w:sz w:val="24"/>
          <w:szCs w:val="24"/>
        </w:rPr>
        <w:t>Tekući transferi i drugi tekući rashodi</w:t>
      </w:r>
    </w:p>
    <w:p w:rsidR="009178B0" w:rsidRPr="009178B0" w:rsidRDefault="009178B0" w:rsidP="009178B0">
      <w:pPr>
        <w:tabs>
          <w:tab w:val="left" w:pos="2805"/>
        </w:tabs>
        <w:spacing w:before="120" w:after="240" w:line="240" w:lineRule="auto"/>
        <w:jc w:val="both"/>
        <w:rPr>
          <w:rFonts w:cstheme="minorHAnsi"/>
          <w:sz w:val="24"/>
          <w:szCs w:val="24"/>
        </w:rPr>
      </w:pPr>
      <w:r w:rsidRPr="009178B0">
        <w:rPr>
          <w:rFonts w:cstheme="minorHAnsi"/>
          <w:sz w:val="24"/>
          <w:szCs w:val="24"/>
        </w:rPr>
        <w:t xml:space="preserve">Tekući transferi i drugi tekući rashodi u </w:t>
      </w:r>
      <w:r w:rsidR="003B415F">
        <w:rPr>
          <w:rFonts w:cstheme="minorHAnsi"/>
          <w:sz w:val="24"/>
          <w:szCs w:val="24"/>
        </w:rPr>
        <w:t>B</w:t>
      </w:r>
      <w:r w:rsidR="00AC6426">
        <w:rPr>
          <w:rFonts w:cstheme="minorHAnsi"/>
          <w:sz w:val="24"/>
          <w:szCs w:val="24"/>
        </w:rPr>
        <w:t>udžetu</w:t>
      </w:r>
      <w:r w:rsidR="0001068A">
        <w:rPr>
          <w:rFonts w:cstheme="minorHAnsi"/>
          <w:sz w:val="24"/>
          <w:szCs w:val="24"/>
        </w:rPr>
        <w:t xml:space="preserve"> Federacije BiH </w:t>
      </w:r>
      <w:r w:rsidR="00301B9C">
        <w:rPr>
          <w:rFonts w:cstheme="minorHAnsi"/>
          <w:sz w:val="24"/>
          <w:szCs w:val="24"/>
        </w:rPr>
        <w:t>za 2019</w:t>
      </w:r>
      <w:r w:rsidR="0024727E">
        <w:rPr>
          <w:rFonts w:cstheme="minorHAnsi"/>
          <w:sz w:val="24"/>
          <w:szCs w:val="24"/>
        </w:rPr>
        <w:t xml:space="preserve">. godinu iznose  </w:t>
      </w:r>
      <w:r w:rsidR="00A9390B">
        <w:rPr>
          <w:rFonts w:cstheme="minorHAnsi"/>
          <w:sz w:val="24"/>
          <w:szCs w:val="24"/>
        </w:rPr>
        <w:t>1.067</w:t>
      </w:r>
      <w:r w:rsidR="00D5002A">
        <w:rPr>
          <w:rFonts w:cstheme="minorHAnsi"/>
          <w:sz w:val="24"/>
          <w:szCs w:val="24"/>
        </w:rPr>
        <w:t>,1</w:t>
      </w:r>
      <w:r w:rsidR="0024727E">
        <w:rPr>
          <w:rFonts w:cstheme="minorHAnsi"/>
          <w:sz w:val="24"/>
          <w:szCs w:val="24"/>
        </w:rPr>
        <w:t xml:space="preserve"> </w:t>
      </w:r>
      <w:r w:rsidR="00070A1F">
        <w:rPr>
          <w:rFonts w:cstheme="minorHAnsi"/>
          <w:sz w:val="24"/>
          <w:szCs w:val="24"/>
        </w:rPr>
        <w:t>mil. KM, što je za 36,0</w:t>
      </w:r>
      <w:r w:rsidR="00D35272">
        <w:rPr>
          <w:rFonts w:cstheme="minorHAnsi"/>
          <w:sz w:val="24"/>
          <w:szCs w:val="24"/>
        </w:rPr>
        <w:t xml:space="preserve"> mil.</w:t>
      </w:r>
      <w:r w:rsidR="0024727E">
        <w:rPr>
          <w:rFonts w:cstheme="minorHAnsi"/>
          <w:sz w:val="24"/>
          <w:szCs w:val="24"/>
        </w:rPr>
        <w:t xml:space="preserve"> </w:t>
      </w:r>
      <w:r w:rsidRPr="009178B0">
        <w:rPr>
          <w:rFonts w:cstheme="minorHAnsi"/>
          <w:sz w:val="24"/>
          <w:szCs w:val="24"/>
        </w:rPr>
        <w:t xml:space="preserve">KM </w:t>
      </w:r>
      <w:r w:rsidR="00005C0A">
        <w:rPr>
          <w:rFonts w:cstheme="minorHAnsi"/>
          <w:sz w:val="24"/>
          <w:szCs w:val="24"/>
        </w:rPr>
        <w:t>više</w:t>
      </w:r>
      <w:r w:rsidR="008C4E34">
        <w:rPr>
          <w:rFonts w:cstheme="minorHAnsi"/>
          <w:sz w:val="24"/>
          <w:szCs w:val="24"/>
        </w:rPr>
        <w:t xml:space="preserve"> u </w:t>
      </w:r>
      <w:r w:rsidR="00623EC8">
        <w:rPr>
          <w:rFonts w:cstheme="minorHAnsi"/>
          <w:sz w:val="24"/>
          <w:szCs w:val="24"/>
        </w:rPr>
        <w:t xml:space="preserve">odnosu na prethodnu godinu ili </w:t>
      </w:r>
      <w:r w:rsidR="00A9390B">
        <w:rPr>
          <w:rFonts w:cstheme="minorHAnsi"/>
          <w:sz w:val="24"/>
          <w:szCs w:val="24"/>
        </w:rPr>
        <w:t>3</w:t>
      </w:r>
      <w:r w:rsidR="008C4E34">
        <w:rPr>
          <w:rFonts w:cstheme="minorHAnsi"/>
          <w:sz w:val="24"/>
          <w:szCs w:val="24"/>
        </w:rPr>
        <w:t>%.</w:t>
      </w:r>
    </w:p>
    <w:p w:rsidR="009178B0" w:rsidRPr="009178B0" w:rsidRDefault="009178B0" w:rsidP="009178B0">
      <w:pPr>
        <w:spacing w:before="240" w:after="120" w:line="240" w:lineRule="auto"/>
        <w:jc w:val="both"/>
        <w:rPr>
          <w:b/>
          <w:sz w:val="24"/>
          <w:szCs w:val="24"/>
        </w:rPr>
      </w:pPr>
      <w:r w:rsidRPr="009178B0">
        <w:rPr>
          <w:b/>
          <w:sz w:val="24"/>
          <w:szCs w:val="24"/>
        </w:rPr>
        <w:t>Kapitalni transferi</w:t>
      </w:r>
    </w:p>
    <w:p w:rsidR="009178B0" w:rsidRPr="009178B0" w:rsidRDefault="003B415F" w:rsidP="009178B0">
      <w:pPr>
        <w:tabs>
          <w:tab w:val="left" w:pos="2805"/>
        </w:tabs>
        <w:spacing w:before="120" w:after="240" w:line="240" w:lineRule="auto"/>
        <w:jc w:val="both"/>
        <w:rPr>
          <w:rFonts w:cstheme="minorHAnsi"/>
          <w:sz w:val="24"/>
          <w:szCs w:val="24"/>
        </w:rPr>
      </w:pPr>
      <w:r>
        <w:rPr>
          <w:rFonts w:cstheme="minorHAnsi"/>
          <w:sz w:val="24"/>
          <w:szCs w:val="24"/>
        </w:rPr>
        <w:t>Kapitalni transferi u B</w:t>
      </w:r>
      <w:r w:rsidR="003344CE">
        <w:rPr>
          <w:rFonts w:cstheme="minorHAnsi"/>
          <w:sz w:val="24"/>
          <w:szCs w:val="24"/>
        </w:rPr>
        <w:t>udžetu</w:t>
      </w:r>
      <w:r w:rsidR="0001068A">
        <w:rPr>
          <w:rFonts w:cstheme="minorHAnsi"/>
          <w:sz w:val="24"/>
          <w:szCs w:val="24"/>
        </w:rPr>
        <w:t xml:space="preserve"> Federacije</w:t>
      </w:r>
      <w:r w:rsidR="008C4E34">
        <w:rPr>
          <w:rFonts w:cstheme="minorHAnsi"/>
          <w:sz w:val="24"/>
          <w:szCs w:val="24"/>
        </w:rPr>
        <w:t xml:space="preserve"> </w:t>
      </w:r>
      <w:r w:rsidR="00301B9C">
        <w:rPr>
          <w:rFonts w:cstheme="minorHAnsi"/>
          <w:sz w:val="24"/>
          <w:szCs w:val="24"/>
        </w:rPr>
        <w:t>BiH za 2019</w:t>
      </w:r>
      <w:r w:rsidR="00D35272">
        <w:rPr>
          <w:rFonts w:cstheme="minorHAnsi"/>
          <w:sz w:val="24"/>
          <w:szCs w:val="24"/>
        </w:rPr>
        <w:t xml:space="preserve">. godinu iznose </w:t>
      </w:r>
      <w:r w:rsidR="00A9390B">
        <w:rPr>
          <w:rFonts w:cstheme="minorHAnsi"/>
          <w:sz w:val="24"/>
          <w:szCs w:val="24"/>
        </w:rPr>
        <w:t>36,4</w:t>
      </w:r>
      <w:r w:rsidR="008C4E34">
        <w:rPr>
          <w:rFonts w:cstheme="minorHAnsi"/>
          <w:sz w:val="24"/>
          <w:szCs w:val="24"/>
        </w:rPr>
        <w:t xml:space="preserve"> </w:t>
      </w:r>
      <w:r w:rsidR="009178B0" w:rsidRPr="009178B0">
        <w:rPr>
          <w:rFonts w:cstheme="minorHAnsi"/>
          <w:sz w:val="24"/>
          <w:szCs w:val="24"/>
        </w:rPr>
        <w:t>mil. KM i u odnosu na iznos i</w:t>
      </w:r>
      <w:r w:rsidR="0001068A">
        <w:rPr>
          <w:rFonts w:cstheme="minorHAnsi"/>
          <w:sz w:val="24"/>
          <w:szCs w:val="24"/>
        </w:rPr>
        <w:t>z Budžeta Fede</w:t>
      </w:r>
      <w:r w:rsidR="008C4E34">
        <w:rPr>
          <w:rFonts w:cstheme="minorHAnsi"/>
          <w:sz w:val="24"/>
          <w:szCs w:val="24"/>
        </w:rPr>
        <w:t>raci</w:t>
      </w:r>
      <w:r w:rsidR="003344CE">
        <w:rPr>
          <w:rFonts w:cstheme="minorHAnsi"/>
          <w:sz w:val="24"/>
          <w:szCs w:val="24"/>
        </w:rPr>
        <w:t>je BiH za 2017</w:t>
      </w:r>
      <w:r w:rsidR="00D35272">
        <w:rPr>
          <w:rFonts w:cstheme="minorHAnsi"/>
          <w:sz w:val="24"/>
          <w:szCs w:val="24"/>
        </w:rPr>
        <w:t xml:space="preserve">. godinu </w:t>
      </w:r>
      <w:r w:rsidR="00005C0A">
        <w:rPr>
          <w:rFonts w:cstheme="minorHAnsi"/>
          <w:sz w:val="24"/>
          <w:szCs w:val="24"/>
        </w:rPr>
        <w:t>manji</w:t>
      </w:r>
      <w:r w:rsidR="00B32114">
        <w:rPr>
          <w:rFonts w:cstheme="minorHAnsi"/>
          <w:sz w:val="24"/>
          <w:szCs w:val="24"/>
        </w:rPr>
        <w:t xml:space="preserve"> su </w:t>
      </w:r>
      <w:r w:rsidR="00340FAC">
        <w:rPr>
          <w:rFonts w:cstheme="minorHAnsi"/>
          <w:sz w:val="24"/>
          <w:szCs w:val="24"/>
        </w:rPr>
        <w:t xml:space="preserve">za </w:t>
      </w:r>
      <w:r w:rsidR="00A9390B">
        <w:rPr>
          <w:rFonts w:cstheme="minorHAnsi"/>
          <w:sz w:val="24"/>
          <w:szCs w:val="24"/>
        </w:rPr>
        <w:t>273</w:t>
      </w:r>
      <w:r w:rsidR="00960825">
        <w:rPr>
          <w:rFonts w:cstheme="minorHAnsi"/>
          <w:sz w:val="24"/>
          <w:szCs w:val="24"/>
        </w:rPr>
        <w:t>,3</w:t>
      </w:r>
      <w:r w:rsidR="00BD1808">
        <w:rPr>
          <w:rFonts w:cstheme="minorHAnsi"/>
          <w:sz w:val="24"/>
          <w:szCs w:val="24"/>
        </w:rPr>
        <w:t xml:space="preserve"> mil. KM</w:t>
      </w:r>
      <w:r w:rsidR="003344CE">
        <w:rPr>
          <w:rFonts w:cstheme="minorHAnsi"/>
          <w:sz w:val="24"/>
          <w:szCs w:val="24"/>
        </w:rPr>
        <w:t>.</w:t>
      </w:r>
    </w:p>
    <w:p w:rsidR="009178B0" w:rsidRPr="009178B0" w:rsidRDefault="009178B0" w:rsidP="009178B0">
      <w:pPr>
        <w:spacing w:before="240" w:after="120" w:line="240" w:lineRule="auto"/>
        <w:jc w:val="both"/>
        <w:rPr>
          <w:b/>
          <w:sz w:val="24"/>
          <w:szCs w:val="24"/>
        </w:rPr>
      </w:pPr>
      <w:r w:rsidRPr="009178B0">
        <w:rPr>
          <w:b/>
          <w:sz w:val="24"/>
          <w:szCs w:val="24"/>
        </w:rPr>
        <w:t>Izdaci za kamate</w:t>
      </w:r>
    </w:p>
    <w:p w:rsidR="009178B0" w:rsidRPr="009178B0" w:rsidRDefault="009178B0" w:rsidP="009178B0">
      <w:pPr>
        <w:tabs>
          <w:tab w:val="left" w:pos="2805"/>
        </w:tabs>
        <w:spacing w:before="120" w:after="240" w:line="240" w:lineRule="auto"/>
        <w:jc w:val="both"/>
        <w:rPr>
          <w:rFonts w:cstheme="minorHAnsi"/>
          <w:sz w:val="24"/>
          <w:szCs w:val="24"/>
        </w:rPr>
      </w:pPr>
      <w:r w:rsidRPr="009178B0">
        <w:rPr>
          <w:rFonts w:cstheme="minorHAnsi"/>
          <w:sz w:val="24"/>
          <w:szCs w:val="24"/>
        </w:rPr>
        <w:t xml:space="preserve">U </w:t>
      </w:r>
      <w:r w:rsidR="003B415F">
        <w:rPr>
          <w:rFonts w:cstheme="minorHAnsi"/>
          <w:sz w:val="24"/>
          <w:szCs w:val="24"/>
        </w:rPr>
        <w:t>B</w:t>
      </w:r>
      <w:r w:rsidR="004A4374">
        <w:rPr>
          <w:rFonts w:cstheme="minorHAnsi"/>
          <w:sz w:val="24"/>
          <w:szCs w:val="24"/>
        </w:rPr>
        <w:t>udžetu</w:t>
      </w:r>
      <w:r w:rsidR="006E2FC5">
        <w:rPr>
          <w:rFonts w:cstheme="minorHAnsi"/>
          <w:sz w:val="24"/>
          <w:szCs w:val="24"/>
        </w:rPr>
        <w:t xml:space="preserve"> Federacije B</w:t>
      </w:r>
      <w:r w:rsidR="00301B9C">
        <w:rPr>
          <w:rFonts w:cstheme="minorHAnsi"/>
          <w:sz w:val="24"/>
          <w:szCs w:val="24"/>
        </w:rPr>
        <w:t>iH za 2019</w:t>
      </w:r>
      <w:r w:rsidRPr="009178B0">
        <w:rPr>
          <w:rFonts w:cstheme="minorHAnsi"/>
          <w:sz w:val="24"/>
          <w:szCs w:val="24"/>
        </w:rPr>
        <w:t>. godinu izdaci za ka</w:t>
      </w:r>
      <w:r w:rsidR="006E2FC5">
        <w:rPr>
          <w:rFonts w:cstheme="minorHAnsi"/>
          <w:sz w:val="24"/>
          <w:szCs w:val="24"/>
        </w:rPr>
        <w:t xml:space="preserve">mate planirane su u iznosu od </w:t>
      </w:r>
      <w:r w:rsidR="00005C0A">
        <w:rPr>
          <w:rFonts w:cstheme="minorHAnsi"/>
          <w:sz w:val="24"/>
          <w:szCs w:val="24"/>
        </w:rPr>
        <w:t>117,5</w:t>
      </w:r>
      <w:r w:rsidR="006E2FC5">
        <w:rPr>
          <w:rFonts w:cstheme="minorHAnsi"/>
          <w:sz w:val="24"/>
          <w:szCs w:val="24"/>
        </w:rPr>
        <w:t xml:space="preserve"> mil. KM, što je za </w:t>
      </w:r>
      <w:r w:rsidR="00005C0A">
        <w:rPr>
          <w:rFonts w:cstheme="minorHAnsi"/>
          <w:sz w:val="24"/>
          <w:szCs w:val="24"/>
        </w:rPr>
        <w:t>7,4 mil. KM ili 6</w:t>
      </w:r>
      <w:r w:rsidRPr="009178B0">
        <w:rPr>
          <w:rFonts w:cstheme="minorHAnsi"/>
          <w:sz w:val="24"/>
          <w:szCs w:val="24"/>
        </w:rPr>
        <w:t>%</w:t>
      </w:r>
      <w:r w:rsidR="006E2FC5">
        <w:rPr>
          <w:rFonts w:cstheme="minorHAnsi"/>
          <w:sz w:val="24"/>
          <w:szCs w:val="24"/>
        </w:rPr>
        <w:t xml:space="preserve"> </w:t>
      </w:r>
      <w:r w:rsidR="00301B9C">
        <w:rPr>
          <w:rFonts w:cstheme="minorHAnsi"/>
          <w:sz w:val="24"/>
          <w:szCs w:val="24"/>
        </w:rPr>
        <w:t>manje u odnosu na iznos iz 2018</w:t>
      </w:r>
      <w:r w:rsidRPr="009178B0">
        <w:rPr>
          <w:rFonts w:cstheme="minorHAnsi"/>
          <w:sz w:val="24"/>
          <w:szCs w:val="24"/>
        </w:rPr>
        <w:t>. godine.</w:t>
      </w:r>
    </w:p>
    <w:p w:rsidR="009178B0" w:rsidRPr="009178B0" w:rsidRDefault="009178B0" w:rsidP="009178B0">
      <w:pPr>
        <w:spacing w:before="240" w:after="120" w:line="240" w:lineRule="auto"/>
        <w:jc w:val="both"/>
        <w:rPr>
          <w:b/>
          <w:sz w:val="24"/>
          <w:szCs w:val="24"/>
        </w:rPr>
      </w:pPr>
      <w:r w:rsidRPr="009178B0">
        <w:rPr>
          <w:b/>
          <w:sz w:val="24"/>
          <w:szCs w:val="24"/>
        </w:rPr>
        <w:t>Izdaci za nabavku stalnih sredstava</w:t>
      </w:r>
    </w:p>
    <w:p w:rsidR="009178B0" w:rsidRPr="009178B0" w:rsidRDefault="009178B0" w:rsidP="009178B0">
      <w:pPr>
        <w:tabs>
          <w:tab w:val="left" w:pos="2805"/>
        </w:tabs>
        <w:spacing w:before="120" w:after="240" w:line="240" w:lineRule="auto"/>
        <w:jc w:val="both"/>
        <w:rPr>
          <w:rFonts w:cstheme="minorHAnsi"/>
          <w:sz w:val="24"/>
          <w:szCs w:val="24"/>
        </w:rPr>
      </w:pPr>
      <w:r w:rsidRPr="009178B0">
        <w:rPr>
          <w:rFonts w:cstheme="minorHAnsi"/>
          <w:sz w:val="24"/>
          <w:szCs w:val="24"/>
        </w:rPr>
        <w:t xml:space="preserve">Izdaci za nabavku stalnih sredstava u </w:t>
      </w:r>
      <w:r w:rsidR="003B415F">
        <w:rPr>
          <w:rFonts w:cstheme="minorHAnsi"/>
          <w:sz w:val="24"/>
          <w:szCs w:val="24"/>
        </w:rPr>
        <w:t>B</w:t>
      </w:r>
      <w:r w:rsidR="008A4AC3">
        <w:rPr>
          <w:rFonts w:cstheme="minorHAnsi"/>
          <w:sz w:val="24"/>
          <w:szCs w:val="24"/>
        </w:rPr>
        <w:t>udžetu</w:t>
      </w:r>
      <w:r w:rsidR="006E2FC5">
        <w:rPr>
          <w:rFonts w:cstheme="minorHAnsi"/>
          <w:sz w:val="24"/>
          <w:szCs w:val="24"/>
        </w:rPr>
        <w:t xml:space="preserve"> Federaci</w:t>
      </w:r>
      <w:r w:rsidR="008C4E34">
        <w:rPr>
          <w:rFonts w:cstheme="minorHAnsi"/>
          <w:sz w:val="24"/>
          <w:szCs w:val="24"/>
        </w:rPr>
        <w:t>je BiH</w:t>
      </w:r>
      <w:r w:rsidR="00301B9C">
        <w:rPr>
          <w:rFonts w:cstheme="minorHAnsi"/>
          <w:sz w:val="24"/>
          <w:szCs w:val="24"/>
        </w:rPr>
        <w:t xml:space="preserve"> za 2019</w:t>
      </w:r>
      <w:r w:rsidR="008C4E34">
        <w:rPr>
          <w:rFonts w:cstheme="minorHAnsi"/>
          <w:sz w:val="24"/>
          <w:szCs w:val="24"/>
        </w:rPr>
        <w:t xml:space="preserve">. godinu iznose </w:t>
      </w:r>
      <w:r w:rsidR="006D3317">
        <w:rPr>
          <w:rFonts w:cstheme="minorHAnsi"/>
          <w:sz w:val="24"/>
          <w:szCs w:val="24"/>
        </w:rPr>
        <w:t>61</w:t>
      </w:r>
      <w:r w:rsidR="009A46E5">
        <w:rPr>
          <w:rFonts w:cstheme="minorHAnsi"/>
          <w:sz w:val="24"/>
          <w:szCs w:val="24"/>
        </w:rPr>
        <w:t>,8</w:t>
      </w:r>
      <w:r w:rsidRPr="009178B0">
        <w:rPr>
          <w:rFonts w:cstheme="minorHAnsi"/>
          <w:sz w:val="24"/>
          <w:szCs w:val="24"/>
        </w:rPr>
        <w:t xml:space="preserve"> mil. KM i u odnosu na iznos i</w:t>
      </w:r>
      <w:r w:rsidR="006E2FC5">
        <w:rPr>
          <w:rFonts w:cstheme="minorHAnsi"/>
          <w:sz w:val="24"/>
          <w:szCs w:val="24"/>
        </w:rPr>
        <w:t>z Budžeta Feder</w:t>
      </w:r>
      <w:r w:rsidR="00301B9C">
        <w:rPr>
          <w:rFonts w:cstheme="minorHAnsi"/>
          <w:sz w:val="24"/>
          <w:szCs w:val="24"/>
        </w:rPr>
        <w:t>acije BiH za 2018</w:t>
      </w:r>
      <w:r w:rsidR="009A46E5">
        <w:rPr>
          <w:rFonts w:cstheme="minorHAnsi"/>
          <w:sz w:val="24"/>
          <w:szCs w:val="24"/>
        </w:rPr>
        <w:t xml:space="preserve">. godinu </w:t>
      </w:r>
      <w:r w:rsidR="00497D8E">
        <w:rPr>
          <w:rFonts w:cstheme="minorHAnsi"/>
          <w:sz w:val="24"/>
          <w:szCs w:val="24"/>
        </w:rPr>
        <w:t>veći</w:t>
      </w:r>
      <w:r w:rsidR="006D3317">
        <w:rPr>
          <w:rFonts w:cstheme="minorHAnsi"/>
          <w:sz w:val="24"/>
          <w:szCs w:val="24"/>
        </w:rPr>
        <w:t xml:space="preserve"> su za 14</w:t>
      </w:r>
      <w:r w:rsidR="009A46E5">
        <w:rPr>
          <w:rFonts w:cstheme="minorHAnsi"/>
          <w:sz w:val="24"/>
          <w:szCs w:val="24"/>
        </w:rPr>
        <w:t>,5</w:t>
      </w:r>
      <w:r w:rsidRPr="009178B0">
        <w:rPr>
          <w:rFonts w:cstheme="minorHAnsi"/>
          <w:sz w:val="24"/>
          <w:szCs w:val="24"/>
        </w:rPr>
        <w:t xml:space="preserve"> mil. KM.</w:t>
      </w:r>
    </w:p>
    <w:p w:rsidR="009178B0" w:rsidRPr="009178B0" w:rsidRDefault="009178B0" w:rsidP="009178B0">
      <w:pPr>
        <w:spacing w:before="240" w:after="120" w:line="240" w:lineRule="auto"/>
        <w:jc w:val="both"/>
        <w:rPr>
          <w:b/>
          <w:sz w:val="24"/>
          <w:szCs w:val="24"/>
        </w:rPr>
      </w:pPr>
      <w:r w:rsidRPr="009178B0">
        <w:rPr>
          <w:b/>
          <w:sz w:val="24"/>
          <w:szCs w:val="24"/>
        </w:rPr>
        <w:t>Izdaci za finansijsku imovinu</w:t>
      </w:r>
    </w:p>
    <w:p w:rsidR="009178B0" w:rsidRPr="009178B0" w:rsidRDefault="009178B0" w:rsidP="009178B0">
      <w:pPr>
        <w:tabs>
          <w:tab w:val="left" w:pos="2805"/>
        </w:tabs>
        <w:spacing w:before="120" w:after="240" w:line="240" w:lineRule="auto"/>
        <w:jc w:val="both"/>
        <w:rPr>
          <w:rFonts w:cstheme="minorHAnsi"/>
          <w:sz w:val="24"/>
          <w:szCs w:val="24"/>
        </w:rPr>
      </w:pPr>
      <w:r w:rsidRPr="009178B0">
        <w:rPr>
          <w:rFonts w:cstheme="minorHAnsi"/>
          <w:sz w:val="24"/>
          <w:szCs w:val="24"/>
        </w:rPr>
        <w:t xml:space="preserve">U </w:t>
      </w:r>
      <w:r w:rsidR="003B415F">
        <w:rPr>
          <w:rFonts w:cstheme="minorHAnsi"/>
          <w:sz w:val="24"/>
          <w:szCs w:val="24"/>
        </w:rPr>
        <w:t>B</w:t>
      </w:r>
      <w:r w:rsidR="00301B9C">
        <w:rPr>
          <w:rFonts w:cstheme="minorHAnsi"/>
          <w:sz w:val="24"/>
          <w:szCs w:val="24"/>
        </w:rPr>
        <w:t>udžetu Federacije BiH za 2019</w:t>
      </w:r>
      <w:r w:rsidRPr="009178B0">
        <w:rPr>
          <w:rFonts w:cstheme="minorHAnsi"/>
          <w:sz w:val="24"/>
          <w:szCs w:val="24"/>
        </w:rPr>
        <w:t>. godinu izdaci za finansijsku imo</w:t>
      </w:r>
      <w:r w:rsidR="0010151E">
        <w:rPr>
          <w:rFonts w:cstheme="minorHAnsi"/>
          <w:sz w:val="24"/>
          <w:szCs w:val="24"/>
        </w:rPr>
        <w:t xml:space="preserve">vinu planirani su u iznosu od </w:t>
      </w:r>
      <w:r w:rsidR="00A9390B">
        <w:rPr>
          <w:rFonts w:cstheme="minorHAnsi"/>
          <w:sz w:val="24"/>
          <w:szCs w:val="24"/>
        </w:rPr>
        <w:t>23,2</w:t>
      </w:r>
      <w:r w:rsidR="008C4E34">
        <w:rPr>
          <w:rFonts w:cstheme="minorHAnsi"/>
          <w:sz w:val="24"/>
          <w:szCs w:val="24"/>
        </w:rPr>
        <w:t xml:space="preserve"> mil. KM, što je za </w:t>
      </w:r>
      <w:r w:rsidR="00A9390B">
        <w:rPr>
          <w:rFonts w:cstheme="minorHAnsi"/>
          <w:sz w:val="24"/>
          <w:szCs w:val="24"/>
        </w:rPr>
        <w:t>2,7</w:t>
      </w:r>
      <w:r w:rsidR="006E2FC5">
        <w:rPr>
          <w:rFonts w:cstheme="minorHAnsi"/>
          <w:sz w:val="24"/>
          <w:szCs w:val="24"/>
        </w:rPr>
        <w:t xml:space="preserve"> mil. KM </w:t>
      </w:r>
      <w:r w:rsidR="0010151E">
        <w:rPr>
          <w:rFonts w:cstheme="minorHAnsi"/>
          <w:sz w:val="24"/>
          <w:szCs w:val="24"/>
        </w:rPr>
        <w:t>manje</w:t>
      </w:r>
      <w:r w:rsidRPr="009178B0">
        <w:rPr>
          <w:rFonts w:cstheme="minorHAnsi"/>
          <w:sz w:val="24"/>
          <w:szCs w:val="24"/>
        </w:rPr>
        <w:t xml:space="preserve"> u odnosu na iznos i</w:t>
      </w:r>
      <w:r w:rsidR="00301B9C">
        <w:rPr>
          <w:rFonts w:cstheme="minorHAnsi"/>
          <w:sz w:val="24"/>
          <w:szCs w:val="24"/>
        </w:rPr>
        <w:t>z Budžeta Federacije BiH za 2018</w:t>
      </w:r>
      <w:r w:rsidRPr="009178B0">
        <w:rPr>
          <w:rFonts w:cstheme="minorHAnsi"/>
          <w:sz w:val="24"/>
          <w:szCs w:val="24"/>
        </w:rPr>
        <w:t>. godinu.</w:t>
      </w:r>
    </w:p>
    <w:p w:rsidR="009178B0" w:rsidRPr="009178B0" w:rsidRDefault="009178B0" w:rsidP="009178B0">
      <w:pPr>
        <w:spacing w:before="240" w:after="120" w:line="240" w:lineRule="auto"/>
        <w:jc w:val="both"/>
        <w:rPr>
          <w:b/>
          <w:sz w:val="24"/>
          <w:szCs w:val="24"/>
        </w:rPr>
      </w:pPr>
      <w:r w:rsidRPr="009178B0">
        <w:rPr>
          <w:b/>
          <w:sz w:val="24"/>
          <w:szCs w:val="24"/>
        </w:rPr>
        <w:t>Izdaci za otplate dugova</w:t>
      </w:r>
    </w:p>
    <w:p w:rsidR="009178B0" w:rsidRPr="009178B0" w:rsidRDefault="009178B0" w:rsidP="009178B0">
      <w:pPr>
        <w:tabs>
          <w:tab w:val="left" w:pos="2805"/>
        </w:tabs>
        <w:spacing w:before="120" w:after="240" w:line="240" w:lineRule="auto"/>
        <w:jc w:val="both"/>
        <w:rPr>
          <w:rFonts w:cstheme="minorHAnsi"/>
          <w:sz w:val="24"/>
          <w:szCs w:val="24"/>
        </w:rPr>
      </w:pPr>
      <w:r w:rsidRPr="009178B0">
        <w:rPr>
          <w:rFonts w:cstheme="minorHAnsi"/>
          <w:sz w:val="24"/>
          <w:szCs w:val="24"/>
        </w:rPr>
        <w:t xml:space="preserve">U </w:t>
      </w:r>
      <w:r w:rsidR="003B415F">
        <w:rPr>
          <w:rFonts w:cstheme="minorHAnsi"/>
          <w:sz w:val="24"/>
          <w:szCs w:val="24"/>
        </w:rPr>
        <w:t>B</w:t>
      </w:r>
      <w:r w:rsidR="00301B9C">
        <w:rPr>
          <w:rFonts w:cstheme="minorHAnsi"/>
          <w:sz w:val="24"/>
          <w:szCs w:val="24"/>
        </w:rPr>
        <w:t>udžetu Federacije BiH za 2019</w:t>
      </w:r>
      <w:r w:rsidRPr="009178B0">
        <w:rPr>
          <w:rFonts w:cstheme="minorHAnsi"/>
          <w:sz w:val="24"/>
          <w:szCs w:val="24"/>
        </w:rPr>
        <w:t>. godinu izdaci za otplate dug</w:t>
      </w:r>
      <w:r w:rsidR="0010151E">
        <w:rPr>
          <w:rFonts w:cstheme="minorHAnsi"/>
          <w:sz w:val="24"/>
          <w:szCs w:val="24"/>
        </w:rPr>
        <w:t>ova planirane su u iznosu od 970,0</w:t>
      </w:r>
      <w:r w:rsidR="006E2FC5">
        <w:rPr>
          <w:rFonts w:cstheme="minorHAnsi"/>
          <w:sz w:val="24"/>
          <w:szCs w:val="24"/>
        </w:rPr>
        <w:t xml:space="preserve"> mil. KM, što je za </w:t>
      </w:r>
      <w:r w:rsidR="00B32114">
        <w:rPr>
          <w:rFonts w:cstheme="minorHAnsi"/>
          <w:sz w:val="24"/>
          <w:szCs w:val="24"/>
        </w:rPr>
        <w:t>146</w:t>
      </w:r>
      <w:r w:rsidR="0010151E">
        <w:rPr>
          <w:rFonts w:cstheme="minorHAnsi"/>
          <w:sz w:val="24"/>
          <w:szCs w:val="24"/>
        </w:rPr>
        <w:t>,5</w:t>
      </w:r>
      <w:r w:rsidR="006E2FC5">
        <w:rPr>
          <w:rFonts w:cstheme="minorHAnsi"/>
          <w:sz w:val="24"/>
          <w:szCs w:val="24"/>
        </w:rPr>
        <w:t xml:space="preserve"> mil. KM ili </w:t>
      </w:r>
      <w:r w:rsidR="0010151E">
        <w:rPr>
          <w:rFonts w:cstheme="minorHAnsi"/>
          <w:sz w:val="24"/>
          <w:szCs w:val="24"/>
        </w:rPr>
        <w:t>13</w:t>
      </w:r>
      <w:r w:rsidR="007E7B5B">
        <w:rPr>
          <w:rFonts w:cstheme="minorHAnsi"/>
          <w:sz w:val="24"/>
          <w:szCs w:val="24"/>
        </w:rPr>
        <w:t>%</w:t>
      </w:r>
      <w:r w:rsidR="00301B9C">
        <w:rPr>
          <w:rFonts w:cstheme="minorHAnsi"/>
          <w:sz w:val="24"/>
          <w:szCs w:val="24"/>
        </w:rPr>
        <w:t xml:space="preserve"> manje u odnosu na iznos iz 2018</w:t>
      </w:r>
      <w:r w:rsidRPr="009178B0">
        <w:rPr>
          <w:rFonts w:cstheme="minorHAnsi"/>
          <w:sz w:val="24"/>
          <w:szCs w:val="24"/>
        </w:rPr>
        <w:t>. godine.</w:t>
      </w:r>
    </w:p>
    <w:p w:rsidR="009178B0" w:rsidRPr="009178B0" w:rsidRDefault="009178B0" w:rsidP="009178B0">
      <w:pPr>
        <w:tabs>
          <w:tab w:val="left" w:pos="2805"/>
        </w:tabs>
        <w:spacing w:before="240" w:after="240" w:line="240" w:lineRule="auto"/>
        <w:jc w:val="both"/>
        <w:rPr>
          <w:rFonts w:cstheme="minorHAnsi"/>
          <w:sz w:val="24"/>
          <w:szCs w:val="24"/>
        </w:rPr>
      </w:pPr>
    </w:p>
    <w:p w:rsidR="00741DDA" w:rsidRPr="001729BF" w:rsidRDefault="00741DDA" w:rsidP="00A55DB8">
      <w:pPr>
        <w:pStyle w:val="IntenseQuote"/>
        <w:ind w:left="0" w:right="0"/>
        <w:jc w:val="left"/>
        <w:outlineLvl w:val="0"/>
        <w:rPr>
          <w:rStyle w:val="IntenseReference"/>
          <w:i w:val="0"/>
          <w:color w:val="FF0000"/>
          <w:sz w:val="36"/>
        </w:rPr>
      </w:pPr>
      <w:bookmarkStart w:id="14" w:name="_Toc532310133"/>
      <w:r w:rsidRPr="009178B0">
        <w:rPr>
          <w:rStyle w:val="IntenseReference"/>
          <w:i w:val="0"/>
          <w:sz w:val="36"/>
        </w:rPr>
        <w:lastRenderedPageBreak/>
        <w:t>6. OBRAZLOŽENJE PO EKONOMSKIM KODOVIMA</w:t>
      </w:r>
      <w:bookmarkEnd w:id="14"/>
      <w:r w:rsidR="001729BF">
        <w:rPr>
          <w:rStyle w:val="IntenseReference"/>
          <w:i w:val="0"/>
          <w:sz w:val="36"/>
        </w:rPr>
        <w:t xml:space="preserve"> </w:t>
      </w:r>
    </w:p>
    <w:p w:rsidR="00710541" w:rsidRPr="00223AE6" w:rsidRDefault="00710541" w:rsidP="00710541">
      <w:pPr>
        <w:pStyle w:val="Heading2"/>
        <w:rPr>
          <w:b/>
          <w:sz w:val="24"/>
          <w:szCs w:val="24"/>
        </w:rPr>
      </w:pPr>
      <w:bookmarkStart w:id="15" w:name="_Toc500925653"/>
      <w:bookmarkStart w:id="16" w:name="_Toc532310134"/>
      <w:r>
        <w:rPr>
          <w:b/>
          <w:sz w:val="24"/>
          <w:szCs w:val="24"/>
        </w:rPr>
        <w:t>6</w:t>
      </w:r>
      <w:r w:rsidRPr="00223AE6">
        <w:rPr>
          <w:b/>
          <w:sz w:val="24"/>
          <w:szCs w:val="24"/>
        </w:rPr>
        <w:t>.1. PLAĆE I NAKNADE TROŠKOVA ZAPOSLENIH</w:t>
      </w:r>
      <w:bookmarkEnd w:id="15"/>
      <w:bookmarkEnd w:id="16"/>
    </w:p>
    <w:p w:rsidR="00710541" w:rsidRPr="00E4551E" w:rsidRDefault="00710541" w:rsidP="00710541">
      <w:pPr>
        <w:spacing w:before="240" w:after="120" w:line="240" w:lineRule="auto"/>
        <w:jc w:val="both"/>
        <w:rPr>
          <w:b/>
          <w:sz w:val="24"/>
          <w:szCs w:val="24"/>
        </w:rPr>
      </w:pPr>
      <w:r>
        <w:rPr>
          <w:b/>
          <w:sz w:val="24"/>
          <w:szCs w:val="24"/>
        </w:rPr>
        <w:t>6111</w:t>
      </w:r>
      <w:r w:rsidRPr="00E4551E">
        <w:rPr>
          <w:b/>
          <w:sz w:val="24"/>
          <w:szCs w:val="24"/>
        </w:rPr>
        <w:t xml:space="preserve"> – Bruto plaće i naknade</w:t>
      </w:r>
    </w:p>
    <w:p w:rsidR="00710541" w:rsidRDefault="00710541" w:rsidP="00710541">
      <w:pPr>
        <w:spacing w:before="120" w:after="240" w:line="240" w:lineRule="auto"/>
        <w:jc w:val="both"/>
        <w:rPr>
          <w:sz w:val="24"/>
          <w:szCs w:val="24"/>
        </w:rPr>
      </w:pPr>
      <w:r w:rsidRPr="008000C7">
        <w:rPr>
          <w:sz w:val="24"/>
          <w:szCs w:val="24"/>
        </w:rPr>
        <w:t>Bruto plaće i naknade po osnovu redovnog rada</w:t>
      </w:r>
      <w:r>
        <w:rPr>
          <w:sz w:val="24"/>
          <w:szCs w:val="24"/>
        </w:rPr>
        <w:t xml:space="preserve"> planirane su na osnovu Zakona </w:t>
      </w:r>
      <w:r w:rsidRPr="008000C7">
        <w:rPr>
          <w:sz w:val="24"/>
          <w:szCs w:val="24"/>
        </w:rPr>
        <w:t xml:space="preserve">o plaćama i naknadama u organima vlasti  Federacije Bosne i Hercegovine i Zakona o plaćama i naknadama policijskih službenika Federacije Bosne i Hercegovine za </w:t>
      </w:r>
      <w:r>
        <w:rPr>
          <w:sz w:val="24"/>
          <w:szCs w:val="24"/>
        </w:rPr>
        <w:t>7294</w:t>
      </w:r>
      <w:r w:rsidRPr="008000C7">
        <w:rPr>
          <w:sz w:val="24"/>
          <w:szCs w:val="24"/>
        </w:rPr>
        <w:t xml:space="preserve"> zaposlenika uz primjenu </w:t>
      </w:r>
      <w:r>
        <w:rPr>
          <w:sz w:val="24"/>
          <w:szCs w:val="24"/>
        </w:rPr>
        <w:t>osnovice za obračun plaća od 330</w:t>
      </w:r>
      <w:r w:rsidRPr="008000C7">
        <w:rPr>
          <w:sz w:val="24"/>
          <w:szCs w:val="24"/>
        </w:rPr>
        <w:t xml:space="preserve">,00 </w:t>
      </w:r>
      <w:r>
        <w:rPr>
          <w:sz w:val="24"/>
          <w:szCs w:val="24"/>
        </w:rPr>
        <w:t xml:space="preserve">KM, koja će se primjenjivati od </w:t>
      </w:r>
      <w:r w:rsidR="00504033">
        <w:rPr>
          <w:sz w:val="24"/>
          <w:szCs w:val="24"/>
        </w:rPr>
        <w:t>mjeseca u kojem Budžet</w:t>
      </w:r>
      <w:r>
        <w:rPr>
          <w:sz w:val="24"/>
          <w:szCs w:val="24"/>
        </w:rPr>
        <w:t xml:space="preserve"> Federacije BiH za 2019. godinu</w:t>
      </w:r>
      <w:r w:rsidR="00504033">
        <w:rPr>
          <w:sz w:val="24"/>
          <w:szCs w:val="24"/>
        </w:rPr>
        <w:t xml:space="preserve"> stupi na snagu</w:t>
      </w:r>
      <w:r>
        <w:rPr>
          <w:sz w:val="24"/>
          <w:szCs w:val="24"/>
        </w:rPr>
        <w:t>.</w:t>
      </w:r>
      <w:r w:rsidRPr="008000C7">
        <w:rPr>
          <w:sz w:val="24"/>
          <w:szCs w:val="24"/>
        </w:rPr>
        <w:t xml:space="preserve"> Ukupno planirana sredstva na ovoj poziciji iznose </w:t>
      </w:r>
      <w:r>
        <w:rPr>
          <w:sz w:val="24"/>
          <w:szCs w:val="24"/>
        </w:rPr>
        <w:t>204,7</w:t>
      </w:r>
      <w:r w:rsidRPr="008000C7">
        <w:rPr>
          <w:sz w:val="24"/>
          <w:szCs w:val="24"/>
        </w:rPr>
        <w:t xml:space="preserve"> mil. KM, što predstavlja povećanje u odnosu na iznos iz Budžeta Federacije BiH za 201</w:t>
      </w:r>
      <w:r>
        <w:rPr>
          <w:sz w:val="24"/>
          <w:szCs w:val="24"/>
        </w:rPr>
        <w:t>8</w:t>
      </w:r>
      <w:r w:rsidRPr="008000C7">
        <w:rPr>
          <w:sz w:val="24"/>
          <w:szCs w:val="24"/>
        </w:rPr>
        <w:t xml:space="preserve">. godinu od </w:t>
      </w:r>
      <w:r>
        <w:rPr>
          <w:sz w:val="24"/>
          <w:szCs w:val="24"/>
        </w:rPr>
        <w:t>14,4</w:t>
      </w:r>
      <w:r w:rsidRPr="008000C7">
        <w:rPr>
          <w:sz w:val="24"/>
          <w:szCs w:val="24"/>
        </w:rPr>
        <w:t xml:space="preserve"> mil. KM ili </w:t>
      </w:r>
      <w:r>
        <w:rPr>
          <w:sz w:val="24"/>
          <w:szCs w:val="24"/>
        </w:rPr>
        <w:t>8</w:t>
      </w:r>
      <w:r w:rsidRPr="008000C7">
        <w:rPr>
          <w:sz w:val="24"/>
          <w:szCs w:val="24"/>
        </w:rPr>
        <w:t xml:space="preserve">%. </w:t>
      </w:r>
    </w:p>
    <w:p w:rsidR="00710541" w:rsidRPr="00055CFD" w:rsidRDefault="00710541" w:rsidP="00710541">
      <w:pPr>
        <w:spacing w:before="120" w:after="240" w:line="240" w:lineRule="auto"/>
        <w:jc w:val="both"/>
        <w:rPr>
          <w:sz w:val="24"/>
          <w:szCs w:val="24"/>
        </w:rPr>
      </w:pPr>
      <w:r w:rsidRPr="008000C7">
        <w:rPr>
          <w:sz w:val="24"/>
          <w:szCs w:val="24"/>
        </w:rPr>
        <w:t>Razlog povećanja je</w:t>
      </w:r>
      <w:r>
        <w:rPr>
          <w:sz w:val="24"/>
          <w:szCs w:val="24"/>
        </w:rPr>
        <w:t xml:space="preserve"> usklađivanje osnovice za obračun plaće sa 315,00 KM na 330,00 KM,</w:t>
      </w:r>
      <w:r w:rsidRPr="008000C7">
        <w:rPr>
          <w:sz w:val="24"/>
          <w:szCs w:val="24"/>
        </w:rPr>
        <w:t xml:space="preserve"> </w:t>
      </w:r>
      <w:r>
        <w:rPr>
          <w:sz w:val="24"/>
          <w:szCs w:val="24"/>
        </w:rPr>
        <w:t xml:space="preserve">kao i </w:t>
      </w:r>
      <w:r w:rsidRPr="008000C7">
        <w:rPr>
          <w:sz w:val="24"/>
          <w:szCs w:val="24"/>
        </w:rPr>
        <w:t>ispunjenje zakonske obaveze isplate plaća i naknada dužnosnicima (zastupnici, ministri, savjetnici) šest mjeseci nakon prestanka njihovog mandata ukoli</w:t>
      </w:r>
      <w:r>
        <w:rPr>
          <w:sz w:val="24"/>
          <w:szCs w:val="24"/>
        </w:rPr>
        <w:t>ko nemaju zasnovan radni odnos. Takođe, planirana su sredstva za izmirenje poreza i doprinosa iz sudskih presuda u iznosu od 1,95 mil. KM.</w:t>
      </w:r>
    </w:p>
    <w:p w:rsidR="00710541" w:rsidRPr="00E4551E" w:rsidRDefault="00710541" w:rsidP="00710541">
      <w:pPr>
        <w:spacing w:before="240" w:after="120" w:line="240" w:lineRule="auto"/>
        <w:jc w:val="both"/>
        <w:rPr>
          <w:b/>
          <w:sz w:val="24"/>
          <w:szCs w:val="24"/>
        </w:rPr>
      </w:pPr>
      <w:r>
        <w:rPr>
          <w:b/>
          <w:sz w:val="24"/>
          <w:szCs w:val="24"/>
        </w:rPr>
        <w:t>6112</w:t>
      </w:r>
      <w:r w:rsidRPr="00E4551E">
        <w:rPr>
          <w:b/>
          <w:sz w:val="24"/>
          <w:szCs w:val="24"/>
        </w:rPr>
        <w:t xml:space="preserve"> – Naknade troškova zaposlenih</w:t>
      </w:r>
    </w:p>
    <w:p w:rsidR="00710541" w:rsidRDefault="00710541" w:rsidP="00710541">
      <w:pPr>
        <w:spacing w:before="120" w:after="240" w:line="240" w:lineRule="auto"/>
        <w:jc w:val="both"/>
        <w:rPr>
          <w:sz w:val="24"/>
          <w:szCs w:val="24"/>
        </w:rPr>
      </w:pPr>
      <w:r w:rsidRPr="00B41915">
        <w:rPr>
          <w:sz w:val="24"/>
          <w:szCs w:val="24"/>
        </w:rPr>
        <w:t xml:space="preserve">Naknade troškova zaposlenih planirane su u iznosu od </w:t>
      </w:r>
      <w:r>
        <w:rPr>
          <w:sz w:val="24"/>
          <w:szCs w:val="24"/>
        </w:rPr>
        <w:t>28,8</w:t>
      </w:r>
      <w:r w:rsidRPr="00B41915">
        <w:rPr>
          <w:sz w:val="24"/>
          <w:szCs w:val="24"/>
        </w:rPr>
        <w:t xml:space="preserve"> mil. KM i </w:t>
      </w:r>
      <w:r>
        <w:rPr>
          <w:sz w:val="24"/>
          <w:szCs w:val="24"/>
        </w:rPr>
        <w:t>veće su za 1,1 mil. KM ili 4%</w:t>
      </w:r>
      <w:r w:rsidRPr="00B41915">
        <w:rPr>
          <w:sz w:val="24"/>
          <w:szCs w:val="24"/>
        </w:rPr>
        <w:t xml:space="preserve"> u odnosu </w:t>
      </w:r>
      <w:r>
        <w:rPr>
          <w:sz w:val="24"/>
          <w:szCs w:val="24"/>
        </w:rPr>
        <w:t>na Budžet Federacije BiH za 2018. godinu.</w:t>
      </w:r>
    </w:p>
    <w:p w:rsidR="00710541" w:rsidRPr="00C30480" w:rsidRDefault="00710541" w:rsidP="00710541">
      <w:pPr>
        <w:spacing w:before="120" w:after="240" w:line="240" w:lineRule="auto"/>
        <w:jc w:val="both"/>
        <w:rPr>
          <w:sz w:val="24"/>
          <w:szCs w:val="24"/>
        </w:rPr>
      </w:pPr>
    </w:p>
    <w:p w:rsidR="00710541" w:rsidRPr="00223AE6" w:rsidRDefault="00710541" w:rsidP="00710541">
      <w:pPr>
        <w:pStyle w:val="Heading2"/>
        <w:rPr>
          <w:b/>
          <w:sz w:val="24"/>
          <w:szCs w:val="24"/>
        </w:rPr>
      </w:pPr>
      <w:bookmarkStart w:id="17" w:name="_Toc500925654"/>
      <w:bookmarkStart w:id="18" w:name="_Toc532310135"/>
      <w:r>
        <w:rPr>
          <w:b/>
          <w:sz w:val="24"/>
          <w:szCs w:val="24"/>
        </w:rPr>
        <w:t>6</w:t>
      </w:r>
      <w:r w:rsidRPr="00223AE6">
        <w:rPr>
          <w:b/>
          <w:sz w:val="24"/>
          <w:szCs w:val="24"/>
        </w:rPr>
        <w:t xml:space="preserve">.2. </w:t>
      </w:r>
      <w:r>
        <w:rPr>
          <w:b/>
          <w:sz w:val="24"/>
          <w:szCs w:val="24"/>
        </w:rPr>
        <w:t>DOPRINOSI POSLODAVCA I OSTALI DOPRINOSI</w:t>
      </w:r>
      <w:bookmarkEnd w:id="17"/>
      <w:bookmarkEnd w:id="18"/>
    </w:p>
    <w:p w:rsidR="00710541" w:rsidRDefault="00710541" w:rsidP="00710541">
      <w:pPr>
        <w:spacing w:before="240" w:after="240" w:line="240" w:lineRule="auto"/>
        <w:jc w:val="both"/>
        <w:rPr>
          <w:sz w:val="24"/>
          <w:szCs w:val="24"/>
        </w:rPr>
      </w:pPr>
      <w:r w:rsidRPr="00B41915">
        <w:rPr>
          <w:sz w:val="24"/>
          <w:szCs w:val="24"/>
        </w:rPr>
        <w:t>Doprinosi poslodavca pla</w:t>
      </w:r>
      <w:r>
        <w:rPr>
          <w:sz w:val="24"/>
          <w:szCs w:val="24"/>
        </w:rPr>
        <w:t>nirani su u ukupnom iznosu od 25,7 mil. KM i veći su za 2,3 mil KM u odnosu na Budžet Federacije BiH za 2018. godinu što je proporcionalno rastu plaća. U navedno povećanje uključena su i sredstva za izmirenje poreza i doprinosa iz sudskih presuda u iznosu od 0,9 mil. KM.</w:t>
      </w:r>
    </w:p>
    <w:p w:rsidR="00710541" w:rsidRDefault="00710541" w:rsidP="00710541">
      <w:pPr>
        <w:spacing w:before="240" w:after="240" w:line="240" w:lineRule="auto"/>
        <w:jc w:val="both"/>
        <w:rPr>
          <w:sz w:val="24"/>
          <w:szCs w:val="24"/>
        </w:rPr>
      </w:pPr>
    </w:p>
    <w:p w:rsidR="00710541" w:rsidRPr="00C33FD3" w:rsidRDefault="00710541" w:rsidP="00710541">
      <w:pPr>
        <w:pStyle w:val="Heading2"/>
        <w:rPr>
          <w:b/>
          <w:sz w:val="24"/>
          <w:szCs w:val="24"/>
        </w:rPr>
      </w:pPr>
      <w:bookmarkStart w:id="19" w:name="_Toc500925655"/>
      <w:bookmarkStart w:id="20" w:name="_Toc532310136"/>
      <w:r>
        <w:rPr>
          <w:b/>
          <w:sz w:val="24"/>
          <w:szCs w:val="24"/>
        </w:rPr>
        <w:t>6</w:t>
      </w:r>
      <w:r w:rsidRPr="0084490D">
        <w:rPr>
          <w:b/>
          <w:sz w:val="24"/>
          <w:szCs w:val="24"/>
        </w:rPr>
        <w:t>.3. IZDACI ZA MATERIJAL, SITN</w:t>
      </w:r>
      <w:r>
        <w:rPr>
          <w:b/>
          <w:sz w:val="24"/>
          <w:szCs w:val="24"/>
        </w:rPr>
        <w:t>I</w:t>
      </w:r>
      <w:r w:rsidRPr="0084490D">
        <w:rPr>
          <w:b/>
          <w:sz w:val="24"/>
          <w:szCs w:val="24"/>
        </w:rPr>
        <w:t xml:space="preserve"> INVENTAR I USLUGE</w:t>
      </w:r>
      <w:bookmarkEnd w:id="19"/>
      <w:bookmarkEnd w:id="20"/>
    </w:p>
    <w:p w:rsidR="00710541" w:rsidRDefault="00710541" w:rsidP="00710541">
      <w:pPr>
        <w:spacing w:before="240" w:after="240" w:line="240" w:lineRule="auto"/>
        <w:jc w:val="both"/>
        <w:rPr>
          <w:sz w:val="24"/>
          <w:szCs w:val="24"/>
        </w:rPr>
      </w:pPr>
      <w:bookmarkStart w:id="21" w:name="_GoBack"/>
      <w:r w:rsidRPr="0084490D">
        <w:rPr>
          <w:sz w:val="24"/>
          <w:szCs w:val="24"/>
        </w:rPr>
        <w:t>Izdaci za materijal</w:t>
      </w:r>
      <w:r>
        <w:rPr>
          <w:sz w:val="24"/>
          <w:szCs w:val="24"/>
        </w:rPr>
        <w:t>, sitni inventar</w:t>
      </w:r>
      <w:r w:rsidRPr="0084490D">
        <w:rPr>
          <w:sz w:val="24"/>
          <w:szCs w:val="24"/>
        </w:rPr>
        <w:t xml:space="preserve"> i usluge p</w:t>
      </w:r>
      <w:r>
        <w:rPr>
          <w:sz w:val="24"/>
          <w:szCs w:val="24"/>
        </w:rPr>
        <w:t>lan</w:t>
      </w:r>
      <w:r w:rsidR="006D3317">
        <w:rPr>
          <w:sz w:val="24"/>
          <w:szCs w:val="24"/>
        </w:rPr>
        <w:t>irani su u ukupnom iznosu od 11</w:t>
      </w:r>
      <w:r w:rsidR="00A9390B">
        <w:rPr>
          <w:sz w:val="24"/>
          <w:szCs w:val="24"/>
        </w:rPr>
        <w:t>3,5</w:t>
      </w:r>
      <w:r w:rsidRPr="0084490D">
        <w:rPr>
          <w:sz w:val="24"/>
          <w:szCs w:val="24"/>
        </w:rPr>
        <w:t xml:space="preserve"> mil. KM, što je </w:t>
      </w:r>
      <w:r w:rsidR="00A9390B">
        <w:rPr>
          <w:sz w:val="24"/>
          <w:szCs w:val="24"/>
        </w:rPr>
        <w:t>za 20,3</w:t>
      </w:r>
      <w:r w:rsidRPr="001741EF">
        <w:rPr>
          <w:sz w:val="24"/>
          <w:szCs w:val="24"/>
        </w:rPr>
        <w:t xml:space="preserve"> mil. </w:t>
      </w:r>
      <w:r w:rsidR="00A9390B">
        <w:rPr>
          <w:sz w:val="24"/>
          <w:szCs w:val="24"/>
        </w:rPr>
        <w:t>KM ili 22</w:t>
      </w:r>
      <w:r>
        <w:rPr>
          <w:sz w:val="24"/>
          <w:szCs w:val="24"/>
        </w:rPr>
        <w:t>% više</w:t>
      </w:r>
      <w:r w:rsidRPr="001741EF">
        <w:rPr>
          <w:sz w:val="24"/>
          <w:szCs w:val="24"/>
        </w:rPr>
        <w:t xml:space="preserve"> u odnosu na Budžet Federacije</w:t>
      </w:r>
      <w:r>
        <w:rPr>
          <w:sz w:val="24"/>
          <w:szCs w:val="24"/>
        </w:rPr>
        <w:t xml:space="preserve"> BiH za 2018</w:t>
      </w:r>
      <w:r w:rsidRPr="001741EF">
        <w:rPr>
          <w:sz w:val="24"/>
          <w:szCs w:val="24"/>
        </w:rPr>
        <w:t>. godinu.</w:t>
      </w:r>
      <w:r>
        <w:rPr>
          <w:sz w:val="24"/>
          <w:szCs w:val="24"/>
        </w:rPr>
        <w:t xml:space="preserve"> Najveće povećanje odnosi se na ekonomski kod </w:t>
      </w:r>
      <w:r w:rsidRPr="006A2E80">
        <w:rPr>
          <w:sz w:val="24"/>
          <w:szCs w:val="24"/>
        </w:rPr>
        <w:t>Ugovorene i druge posebne usluge</w:t>
      </w:r>
      <w:r>
        <w:rPr>
          <w:sz w:val="24"/>
          <w:szCs w:val="24"/>
        </w:rPr>
        <w:t xml:space="preserve"> (izdaci za izvršenje sudskih presuda i rješenja o izvršenju).</w:t>
      </w:r>
      <w:r w:rsidRPr="006A2E80">
        <w:rPr>
          <w:sz w:val="24"/>
          <w:szCs w:val="24"/>
        </w:rPr>
        <w:t xml:space="preserve"> Znatan dio sredstava odnosi se</w:t>
      </w:r>
      <w:r>
        <w:rPr>
          <w:sz w:val="24"/>
          <w:szCs w:val="24"/>
        </w:rPr>
        <w:t xml:space="preserve"> i</w:t>
      </w:r>
      <w:r w:rsidRPr="006A2E80">
        <w:rPr>
          <w:sz w:val="24"/>
          <w:szCs w:val="24"/>
        </w:rPr>
        <w:t xml:space="preserve"> na sredstva koja će se finansirati sa podračuna, tj. za njihovo finansiranje obezbjeđena su namjenska sredstva na prihodovnoj strani.</w:t>
      </w:r>
    </w:p>
    <w:p w:rsidR="00710541" w:rsidRDefault="00710541" w:rsidP="00710541">
      <w:pPr>
        <w:spacing w:before="240" w:after="240" w:line="240" w:lineRule="auto"/>
        <w:jc w:val="both"/>
        <w:rPr>
          <w:sz w:val="24"/>
          <w:szCs w:val="24"/>
        </w:rPr>
      </w:pPr>
    </w:p>
    <w:bookmarkEnd w:id="21"/>
    <w:p w:rsidR="00710541" w:rsidRPr="00DF491F" w:rsidRDefault="00710541" w:rsidP="00710541">
      <w:pPr>
        <w:spacing w:before="240" w:after="240" w:line="240" w:lineRule="auto"/>
        <w:jc w:val="both"/>
        <w:rPr>
          <w:sz w:val="24"/>
          <w:szCs w:val="24"/>
        </w:rPr>
      </w:pPr>
    </w:p>
    <w:p w:rsidR="00710541" w:rsidRPr="00C33FD3" w:rsidRDefault="00710541" w:rsidP="00710541">
      <w:pPr>
        <w:spacing w:before="240" w:after="120" w:line="240" w:lineRule="auto"/>
        <w:jc w:val="both"/>
        <w:rPr>
          <w:b/>
          <w:sz w:val="24"/>
          <w:szCs w:val="24"/>
        </w:rPr>
      </w:pPr>
      <w:r>
        <w:rPr>
          <w:b/>
          <w:sz w:val="24"/>
          <w:szCs w:val="24"/>
        </w:rPr>
        <w:lastRenderedPageBreak/>
        <w:t>6131</w:t>
      </w:r>
      <w:r w:rsidRPr="00C33FD3">
        <w:rPr>
          <w:b/>
          <w:sz w:val="24"/>
          <w:szCs w:val="24"/>
        </w:rPr>
        <w:t xml:space="preserve"> - Putni troškovi</w:t>
      </w:r>
    </w:p>
    <w:p w:rsidR="00710541" w:rsidRPr="00CF4A07" w:rsidRDefault="00710541" w:rsidP="00710541">
      <w:pPr>
        <w:spacing w:before="120" w:after="240" w:line="240" w:lineRule="auto"/>
        <w:jc w:val="both"/>
        <w:rPr>
          <w:color w:val="FF0000"/>
          <w:sz w:val="24"/>
          <w:szCs w:val="24"/>
        </w:rPr>
      </w:pPr>
      <w:r w:rsidRPr="0084490D">
        <w:rPr>
          <w:sz w:val="24"/>
          <w:szCs w:val="24"/>
        </w:rPr>
        <w:t xml:space="preserve">Putni troškovi planirani su u iznosu od </w:t>
      </w:r>
      <w:r>
        <w:rPr>
          <w:sz w:val="24"/>
          <w:szCs w:val="24"/>
        </w:rPr>
        <w:t>3,1</w:t>
      </w:r>
      <w:r w:rsidRPr="0084490D">
        <w:rPr>
          <w:sz w:val="24"/>
          <w:szCs w:val="24"/>
        </w:rPr>
        <w:t xml:space="preserve"> mil. KM, odnosno </w:t>
      </w:r>
      <w:r>
        <w:rPr>
          <w:sz w:val="24"/>
          <w:szCs w:val="24"/>
        </w:rPr>
        <w:t xml:space="preserve">veći </w:t>
      </w:r>
      <w:r w:rsidRPr="0084490D">
        <w:rPr>
          <w:sz w:val="24"/>
          <w:szCs w:val="24"/>
        </w:rPr>
        <w:t>su z</w:t>
      </w:r>
      <w:r>
        <w:rPr>
          <w:sz w:val="24"/>
          <w:szCs w:val="24"/>
        </w:rPr>
        <w:t>a 0,1</w:t>
      </w:r>
      <w:r w:rsidRPr="0084490D">
        <w:rPr>
          <w:sz w:val="24"/>
          <w:szCs w:val="24"/>
        </w:rPr>
        <w:t xml:space="preserve"> mil. KM</w:t>
      </w:r>
      <w:r>
        <w:rPr>
          <w:sz w:val="24"/>
          <w:szCs w:val="24"/>
        </w:rPr>
        <w:t xml:space="preserve"> ili 5%</w:t>
      </w:r>
      <w:r w:rsidRPr="0084490D">
        <w:rPr>
          <w:sz w:val="24"/>
          <w:szCs w:val="24"/>
        </w:rPr>
        <w:t xml:space="preserve"> u odnosu na iznos planiran Budžetom Federacije BiH za </w:t>
      </w:r>
      <w:r>
        <w:rPr>
          <w:sz w:val="24"/>
          <w:szCs w:val="24"/>
        </w:rPr>
        <w:t>2018</w:t>
      </w:r>
      <w:r w:rsidRPr="0084490D">
        <w:rPr>
          <w:sz w:val="24"/>
          <w:szCs w:val="24"/>
        </w:rPr>
        <w:t xml:space="preserve">. </w:t>
      </w:r>
      <w:r w:rsidRPr="000929C2">
        <w:rPr>
          <w:sz w:val="24"/>
          <w:szCs w:val="24"/>
        </w:rPr>
        <w:t>godinu.</w:t>
      </w:r>
    </w:p>
    <w:p w:rsidR="00710541" w:rsidRPr="00FB7CBD" w:rsidRDefault="00710541" w:rsidP="00710541">
      <w:pPr>
        <w:spacing w:before="240" w:after="120" w:line="240" w:lineRule="auto"/>
        <w:jc w:val="both"/>
        <w:rPr>
          <w:b/>
          <w:sz w:val="24"/>
          <w:szCs w:val="24"/>
        </w:rPr>
      </w:pPr>
      <w:r w:rsidRPr="00C33FD3">
        <w:rPr>
          <w:b/>
          <w:sz w:val="24"/>
          <w:szCs w:val="24"/>
        </w:rPr>
        <w:t>613</w:t>
      </w:r>
      <w:r>
        <w:rPr>
          <w:b/>
          <w:sz w:val="24"/>
          <w:szCs w:val="24"/>
        </w:rPr>
        <w:t>2</w:t>
      </w:r>
      <w:r w:rsidRPr="00C33FD3">
        <w:rPr>
          <w:b/>
          <w:sz w:val="24"/>
          <w:szCs w:val="24"/>
        </w:rPr>
        <w:t xml:space="preserve"> </w:t>
      </w:r>
      <w:r>
        <w:rPr>
          <w:b/>
          <w:sz w:val="24"/>
          <w:szCs w:val="24"/>
        </w:rPr>
        <w:t>–</w:t>
      </w:r>
      <w:r w:rsidRPr="00C33FD3">
        <w:rPr>
          <w:b/>
          <w:sz w:val="24"/>
          <w:szCs w:val="24"/>
        </w:rPr>
        <w:t xml:space="preserve"> </w:t>
      </w:r>
      <w:r>
        <w:rPr>
          <w:b/>
          <w:sz w:val="24"/>
          <w:szCs w:val="24"/>
        </w:rPr>
        <w:t>Izdaci za energiju</w:t>
      </w:r>
    </w:p>
    <w:p w:rsidR="00710541" w:rsidRPr="009736C6" w:rsidRDefault="00710541" w:rsidP="00710541">
      <w:pPr>
        <w:spacing w:before="120" w:after="240" w:line="240" w:lineRule="auto"/>
        <w:jc w:val="both"/>
        <w:rPr>
          <w:sz w:val="24"/>
          <w:szCs w:val="24"/>
        </w:rPr>
      </w:pPr>
      <w:r w:rsidRPr="0068406B">
        <w:rPr>
          <w:sz w:val="24"/>
          <w:szCs w:val="24"/>
        </w:rPr>
        <w:t xml:space="preserve">Izdaci za energiju </w:t>
      </w:r>
      <w:r w:rsidR="00A9390B">
        <w:rPr>
          <w:sz w:val="24"/>
          <w:szCs w:val="24"/>
        </w:rPr>
        <w:t>iznose 6,2</w:t>
      </w:r>
      <w:r>
        <w:rPr>
          <w:sz w:val="24"/>
          <w:szCs w:val="24"/>
        </w:rPr>
        <w:t xml:space="preserve"> mil. KM što je za 0,04 mil. KM ili 1% veće u odnosu na iznos iz 2018. godine</w:t>
      </w:r>
      <w:r w:rsidRPr="0068406B">
        <w:rPr>
          <w:sz w:val="24"/>
          <w:szCs w:val="24"/>
        </w:rPr>
        <w:t>.</w:t>
      </w:r>
    </w:p>
    <w:p w:rsidR="00710541" w:rsidRPr="00FB7CBD" w:rsidRDefault="00710541" w:rsidP="00710541">
      <w:pPr>
        <w:spacing w:before="240" w:after="120" w:line="240" w:lineRule="auto"/>
        <w:jc w:val="both"/>
        <w:rPr>
          <w:b/>
          <w:sz w:val="24"/>
          <w:szCs w:val="24"/>
        </w:rPr>
      </w:pPr>
      <w:r>
        <w:rPr>
          <w:b/>
          <w:sz w:val="24"/>
          <w:szCs w:val="24"/>
        </w:rPr>
        <w:t>6133</w:t>
      </w:r>
      <w:r w:rsidRPr="00FB7CBD">
        <w:rPr>
          <w:b/>
          <w:sz w:val="24"/>
          <w:szCs w:val="24"/>
        </w:rPr>
        <w:t xml:space="preserve"> – Izdaci za komunikaciju i komunalne usluge</w:t>
      </w:r>
    </w:p>
    <w:p w:rsidR="00710541" w:rsidRPr="009736C6" w:rsidRDefault="00710541" w:rsidP="00710541">
      <w:pPr>
        <w:spacing w:before="120" w:after="240" w:line="240" w:lineRule="auto"/>
        <w:jc w:val="both"/>
        <w:rPr>
          <w:sz w:val="24"/>
          <w:szCs w:val="24"/>
        </w:rPr>
      </w:pPr>
      <w:r w:rsidRPr="00094C3E">
        <w:rPr>
          <w:sz w:val="24"/>
          <w:szCs w:val="24"/>
        </w:rPr>
        <w:t>Izdaci za komunik</w:t>
      </w:r>
      <w:r>
        <w:rPr>
          <w:sz w:val="24"/>
          <w:szCs w:val="24"/>
        </w:rPr>
        <w:t>aciju i komunalne usluge iznose 6,3</w:t>
      </w:r>
      <w:r w:rsidRPr="00094C3E">
        <w:rPr>
          <w:sz w:val="24"/>
          <w:szCs w:val="24"/>
        </w:rPr>
        <w:t xml:space="preserve"> mil.</w:t>
      </w:r>
      <w:r w:rsidR="00A9390B">
        <w:rPr>
          <w:sz w:val="24"/>
          <w:szCs w:val="24"/>
        </w:rPr>
        <w:t xml:space="preserve"> KM, što je za 0,3</w:t>
      </w:r>
      <w:r>
        <w:rPr>
          <w:sz w:val="24"/>
          <w:szCs w:val="24"/>
        </w:rPr>
        <w:t xml:space="preserve"> mil. KM ili 6</w:t>
      </w:r>
      <w:r w:rsidRPr="00094C3E">
        <w:rPr>
          <w:sz w:val="24"/>
          <w:szCs w:val="24"/>
        </w:rPr>
        <w:t>% više u odnosu na Budžet</w:t>
      </w:r>
      <w:r>
        <w:rPr>
          <w:sz w:val="24"/>
          <w:szCs w:val="24"/>
        </w:rPr>
        <w:t xml:space="preserve"> Federacije BiH za 2018</w:t>
      </w:r>
      <w:r w:rsidRPr="00094C3E">
        <w:rPr>
          <w:sz w:val="24"/>
          <w:szCs w:val="24"/>
        </w:rPr>
        <w:t>. godinu.</w:t>
      </w:r>
    </w:p>
    <w:p w:rsidR="00710541" w:rsidRPr="00FB7CBD" w:rsidRDefault="00710541" w:rsidP="00710541">
      <w:pPr>
        <w:spacing w:before="240" w:after="120" w:line="240" w:lineRule="auto"/>
        <w:jc w:val="both"/>
        <w:rPr>
          <w:b/>
          <w:sz w:val="24"/>
          <w:szCs w:val="24"/>
        </w:rPr>
      </w:pPr>
      <w:r w:rsidRPr="00FB7CBD">
        <w:rPr>
          <w:b/>
          <w:sz w:val="24"/>
          <w:szCs w:val="24"/>
        </w:rPr>
        <w:t>613</w:t>
      </w:r>
      <w:r>
        <w:rPr>
          <w:b/>
          <w:sz w:val="24"/>
          <w:szCs w:val="24"/>
        </w:rPr>
        <w:t>4</w:t>
      </w:r>
      <w:r w:rsidRPr="00FB7CBD">
        <w:rPr>
          <w:b/>
          <w:sz w:val="24"/>
          <w:szCs w:val="24"/>
        </w:rPr>
        <w:t xml:space="preserve"> – </w:t>
      </w:r>
      <w:r>
        <w:rPr>
          <w:b/>
          <w:sz w:val="24"/>
          <w:szCs w:val="24"/>
        </w:rPr>
        <w:t>Nabavka</w:t>
      </w:r>
      <w:r w:rsidRPr="00FB7CBD">
        <w:rPr>
          <w:b/>
          <w:sz w:val="24"/>
          <w:szCs w:val="24"/>
        </w:rPr>
        <w:t xml:space="preserve"> materijala i sitnog inventara</w:t>
      </w:r>
    </w:p>
    <w:p w:rsidR="00710541" w:rsidRPr="009736C6" w:rsidRDefault="00710541" w:rsidP="00710541">
      <w:pPr>
        <w:spacing w:before="120" w:after="240" w:line="240" w:lineRule="auto"/>
        <w:jc w:val="both"/>
        <w:rPr>
          <w:sz w:val="24"/>
          <w:szCs w:val="24"/>
        </w:rPr>
      </w:pPr>
      <w:r w:rsidRPr="000A76A1">
        <w:rPr>
          <w:sz w:val="24"/>
          <w:szCs w:val="24"/>
        </w:rPr>
        <w:t>Izdaci za nabavku materijala i sitnog inventara planirani su u i</w:t>
      </w:r>
      <w:r>
        <w:rPr>
          <w:sz w:val="24"/>
          <w:szCs w:val="24"/>
        </w:rPr>
        <w:t>znosu od 17,8</w:t>
      </w:r>
      <w:r w:rsidRPr="000A76A1">
        <w:rPr>
          <w:sz w:val="24"/>
          <w:szCs w:val="24"/>
        </w:rPr>
        <w:t xml:space="preserve"> mil. KM i </w:t>
      </w:r>
      <w:r>
        <w:rPr>
          <w:sz w:val="24"/>
          <w:szCs w:val="24"/>
        </w:rPr>
        <w:t>povećani su za 0,08 mil. KM u odnosu na Budžet Federacije za 2018. godinu.</w:t>
      </w:r>
    </w:p>
    <w:p w:rsidR="00710541" w:rsidRPr="00FB7CBD" w:rsidRDefault="00710541" w:rsidP="00710541">
      <w:pPr>
        <w:spacing w:before="240" w:after="120" w:line="240" w:lineRule="auto"/>
        <w:jc w:val="both"/>
        <w:rPr>
          <w:b/>
          <w:sz w:val="24"/>
          <w:szCs w:val="24"/>
        </w:rPr>
      </w:pPr>
      <w:r>
        <w:rPr>
          <w:b/>
          <w:sz w:val="24"/>
          <w:szCs w:val="24"/>
        </w:rPr>
        <w:t>6135</w:t>
      </w:r>
      <w:r w:rsidRPr="00FB7CBD">
        <w:rPr>
          <w:b/>
          <w:sz w:val="24"/>
          <w:szCs w:val="24"/>
        </w:rPr>
        <w:t xml:space="preserve"> – Izdaci za usluge prevoza i goriva</w:t>
      </w:r>
    </w:p>
    <w:p w:rsidR="00710541" w:rsidRDefault="00710541" w:rsidP="00710541">
      <w:pPr>
        <w:spacing w:before="120" w:after="240" w:line="240" w:lineRule="auto"/>
        <w:jc w:val="both"/>
        <w:rPr>
          <w:sz w:val="24"/>
          <w:szCs w:val="24"/>
        </w:rPr>
      </w:pPr>
      <w:r w:rsidRPr="00D30F45">
        <w:rPr>
          <w:sz w:val="24"/>
          <w:szCs w:val="24"/>
        </w:rPr>
        <w:t xml:space="preserve">Izdaci za usluge prevoza i goriva </w:t>
      </w:r>
      <w:r>
        <w:rPr>
          <w:sz w:val="24"/>
          <w:szCs w:val="24"/>
        </w:rPr>
        <w:t>smanjeni</w:t>
      </w:r>
      <w:r w:rsidRPr="00D30F45">
        <w:rPr>
          <w:sz w:val="24"/>
          <w:szCs w:val="24"/>
        </w:rPr>
        <w:t xml:space="preserve"> su u odnosu na Budžet</w:t>
      </w:r>
      <w:r>
        <w:rPr>
          <w:sz w:val="24"/>
          <w:szCs w:val="24"/>
        </w:rPr>
        <w:t xml:space="preserve"> Federacije BiH za 2018. godinu za</w:t>
      </w:r>
      <w:r w:rsidR="00D00956">
        <w:rPr>
          <w:sz w:val="24"/>
          <w:szCs w:val="24"/>
        </w:rPr>
        <w:t xml:space="preserve"> 0,1 mil. KM ili 3% i iznose 3,2</w:t>
      </w:r>
      <w:r>
        <w:rPr>
          <w:sz w:val="24"/>
          <w:szCs w:val="24"/>
        </w:rPr>
        <w:t xml:space="preserve"> </w:t>
      </w:r>
      <w:r w:rsidRPr="00D30F45">
        <w:rPr>
          <w:sz w:val="24"/>
          <w:szCs w:val="24"/>
        </w:rPr>
        <w:t>mil. KM.</w:t>
      </w:r>
    </w:p>
    <w:p w:rsidR="00710541" w:rsidRPr="00FB7CBD" w:rsidRDefault="00710541" w:rsidP="00710541">
      <w:pPr>
        <w:spacing w:before="240" w:after="120" w:line="240" w:lineRule="auto"/>
        <w:jc w:val="both"/>
        <w:rPr>
          <w:b/>
          <w:sz w:val="24"/>
          <w:szCs w:val="24"/>
        </w:rPr>
      </w:pPr>
      <w:r>
        <w:rPr>
          <w:b/>
          <w:sz w:val="24"/>
          <w:szCs w:val="24"/>
        </w:rPr>
        <w:t>6136</w:t>
      </w:r>
      <w:r w:rsidRPr="00FB7CBD">
        <w:rPr>
          <w:b/>
          <w:sz w:val="24"/>
          <w:szCs w:val="24"/>
        </w:rPr>
        <w:t xml:space="preserve"> – Unajmljivanje imovine, opreme i nematerijalne imovine</w:t>
      </w:r>
    </w:p>
    <w:p w:rsidR="00710541" w:rsidRDefault="00710541" w:rsidP="00710541">
      <w:pPr>
        <w:spacing w:before="120" w:after="240" w:line="240" w:lineRule="auto"/>
        <w:jc w:val="both"/>
        <w:rPr>
          <w:sz w:val="24"/>
          <w:szCs w:val="24"/>
        </w:rPr>
      </w:pPr>
      <w:r w:rsidRPr="00D30F45">
        <w:rPr>
          <w:sz w:val="24"/>
          <w:szCs w:val="24"/>
        </w:rPr>
        <w:t xml:space="preserve">Izdaci za unajmljivanje imovine, opreme i nematerijalne imovine planirani su u iznosu od </w:t>
      </w:r>
      <w:r>
        <w:rPr>
          <w:sz w:val="24"/>
          <w:szCs w:val="24"/>
        </w:rPr>
        <w:t>8,0 mil. KM što je za 0,9 mil. KM ili 10% manje u odnosu na iznos iz</w:t>
      </w:r>
      <w:r w:rsidRPr="00D30F45">
        <w:rPr>
          <w:sz w:val="24"/>
          <w:szCs w:val="24"/>
        </w:rPr>
        <w:t xml:space="preserve"> </w:t>
      </w:r>
      <w:r>
        <w:rPr>
          <w:sz w:val="24"/>
          <w:szCs w:val="24"/>
        </w:rPr>
        <w:t>2018. godine.</w:t>
      </w:r>
    </w:p>
    <w:p w:rsidR="00710541" w:rsidRPr="00FB7CBD" w:rsidRDefault="00710541" w:rsidP="00710541">
      <w:pPr>
        <w:spacing w:before="240" w:after="120" w:line="240" w:lineRule="auto"/>
        <w:jc w:val="both"/>
        <w:rPr>
          <w:b/>
          <w:sz w:val="24"/>
          <w:szCs w:val="24"/>
        </w:rPr>
      </w:pPr>
      <w:r w:rsidRPr="00FB7CBD">
        <w:rPr>
          <w:b/>
          <w:sz w:val="24"/>
          <w:szCs w:val="24"/>
        </w:rPr>
        <w:t>613</w:t>
      </w:r>
      <w:r>
        <w:rPr>
          <w:b/>
          <w:sz w:val="24"/>
          <w:szCs w:val="24"/>
        </w:rPr>
        <w:t>7</w:t>
      </w:r>
      <w:r w:rsidRPr="00FB7CBD">
        <w:rPr>
          <w:b/>
          <w:sz w:val="24"/>
          <w:szCs w:val="24"/>
        </w:rPr>
        <w:t xml:space="preserve"> – </w:t>
      </w:r>
      <w:r>
        <w:rPr>
          <w:b/>
          <w:sz w:val="24"/>
          <w:szCs w:val="24"/>
        </w:rPr>
        <w:t>Izdaci za tekuće održavanje</w:t>
      </w:r>
    </w:p>
    <w:p w:rsidR="00710541" w:rsidRPr="009736C6" w:rsidRDefault="00710541" w:rsidP="00710541">
      <w:pPr>
        <w:spacing w:before="120" w:after="240" w:line="240" w:lineRule="auto"/>
        <w:jc w:val="both"/>
        <w:rPr>
          <w:sz w:val="24"/>
          <w:szCs w:val="24"/>
        </w:rPr>
      </w:pPr>
      <w:r w:rsidRPr="0049014E">
        <w:rPr>
          <w:sz w:val="24"/>
          <w:szCs w:val="24"/>
        </w:rPr>
        <w:t xml:space="preserve">Izdaci za tekuće održavanje planirani su u iznosu od </w:t>
      </w:r>
      <w:r w:rsidR="00540FEB">
        <w:rPr>
          <w:sz w:val="24"/>
          <w:szCs w:val="24"/>
        </w:rPr>
        <w:t>5,7</w:t>
      </w:r>
      <w:r w:rsidR="0004071B">
        <w:rPr>
          <w:sz w:val="24"/>
          <w:szCs w:val="24"/>
        </w:rPr>
        <w:t xml:space="preserve"> mil. KM i manji su za 2</w:t>
      </w:r>
      <w:r w:rsidRPr="0049014E">
        <w:rPr>
          <w:sz w:val="24"/>
          <w:szCs w:val="24"/>
        </w:rPr>
        <w:t>% u odnos</w:t>
      </w:r>
      <w:r>
        <w:rPr>
          <w:sz w:val="24"/>
          <w:szCs w:val="24"/>
        </w:rPr>
        <w:t>u na 2018</w:t>
      </w:r>
      <w:r w:rsidRPr="0049014E">
        <w:rPr>
          <w:sz w:val="24"/>
          <w:szCs w:val="24"/>
        </w:rPr>
        <w:t>. godinu.</w:t>
      </w:r>
    </w:p>
    <w:p w:rsidR="00710541" w:rsidRPr="00FB7CBD" w:rsidRDefault="00710541" w:rsidP="00710541">
      <w:pPr>
        <w:spacing w:before="240" w:after="120" w:line="240" w:lineRule="auto"/>
        <w:jc w:val="both"/>
        <w:rPr>
          <w:b/>
          <w:sz w:val="24"/>
          <w:szCs w:val="24"/>
        </w:rPr>
      </w:pPr>
      <w:r w:rsidRPr="00FB7CBD">
        <w:rPr>
          <w:b/>
          <w:sz w:val="24"/>
          <w:szCs w:val="24"/>
        </w:rPr>
        <w:t>613</w:t>
      </w:r>
      <w:r>
        <w:rPr>
          <w:b/>
          <w:sz w:val="24"/>
          <w:szCs w:val="24"/>
        </w:rPr>
        <w:t>8</w:t>
      </w:r>
      <w:r w:rsidRPr="00FB7CBD">
        <w:rPr>
          <w:b/>
          <w:sz w:val="24"/>
          <w:szCs w:val="24"/>
        </w:rPr>
        <w:t xml:space="preserve"> – Izdaci osiguranja, bankarskih usluga i usluga platnog prometa</w:t>
      </w:r>
    </w:p>
    <w:p w:rsidR="00710541" w:rsidRDefault="00710541" w:rsidP="00710541">
      <w:pPr>
        <w:spacing w:before="120" w:after="240" w:line="240" w:lineRule="auto"/>
        <w:jc w:val="both"/>
        <w:rPr>
          <w:sz w:val="24"/>
          <w:szCs w:val="24"/>
        </w:rPr>
      </w:pPr>
      <w:r w:rsidRPr="0049014E">
        <w:rPr>
          <w:sz w:val="24"/>
          <w:szCs w:val="24"/>
        </w:rPr>
        <w:t xml:space="preserve">Izdaci osiguranja, bankarskih usluga i usluga platnog prometa </w:t>
      </w:r>
      <w:r>
        <w:rPr>
          <w:sz w:val="24"/>
          <w:szCs w:val="24"/>
        </w:rPr>
        <w:t>planirani su u iznosu od 2,2 mil. KM i manji su za 0,1 mil. KM ili 7% u odnosu na prethodnu godinu.</w:t>
      </w:r>
    </w:p>
    <w:p w:rsidR="00710541" w:rsidRPr="00AA5695" w:rsidRDefault="00710541" w:rsidP="00710541">
      <w:pPr>
        <w:spacing w:before="240" w:after="120" w:line="240" w:lineRule="auto"/>
        <w:jc w:val="both"/>
        <w:rPr>
          <w:b/>
          <w:sz w:val="24"/>
          <w:szCs w:val="24"/>
        </w:rPr>
      </w:pPr>
      <w:r>
        <w:rPr>
          <w:b/>
          <w:sz w:val="24"/>
          <w:szCs w:val="24"/>
        </w:rPr>
        <w:t>6139</w:t>
      </w:r>
      <w:r w:rsidRPr="00AA5695">
        <w:rPr>
          <w:b/>
          <w:sz w:val="24"/>
          <w:szCs w:val="24"/>
        </w:rPr>
        <w:t xml:space="preserve"> – Ugovorene i druge posebne usluge</w:t>
      </w:r>
    </w:p>
    <w:p w:rsidR="00710541" w:rsidRPr="00AC2A99" w:rsidRDefault="00710541" w:rsidP="00710541">
      <w:pPr>
        <w:spacing w:before="240" w:after="240" w:line="240" w:lineRule="auto"/>
        <w:jc w:val="both"/>
        <w:rPr>
          <w:sz w:val="24"/>
          <w:szCs w:val="24"/>
        </w:rPr>
      </w:pPr>
      <w:r w:rsidRPr="00D7607D">
        <w:rPr>
          <w:sz w:val="24"/>
          <w:szCs w:val="24"/>
        </w:rPr>
        <w:t>Ugovorene</w:t>
      </w:r>
      <w:r>
        <w:rPr>
          <w:sz w:val="24"/>
          <w:szCs w:val="24"/>
        </w:rPr>
        <w:t xml:space="preserve"> i druge posebne usluge</w:t>
      </w:r>
      <w:r w:rsidRPr="00D7607D">
        <w:rPr>
          <w:sz w:val="24"/>
          <w:szCs w:val="24"/>
        </w:rPr>
        <w:t xml:space="preserve"> iznose </w:t>
      </w:r>
      <w:r w:rsidR="00D00956">
        <w:rPr>
          <w:sz w:val="24"/>
          <w:szCs w:val="24"/>
        </w:rPr>
        <w:t>60,9</w:t>
      </w:r>
      <w:r w:rsidRPr="00D7607D">
        <w:rPr>
          <w:sz w:val="24"/>
          <w:szCs w:val="24"/>
        </w:rPr>
        <w:t xml:space="preserve"> mil. KM</w:t>
      </w:r>
      <w:r w:rsidR="00D00956">
        <w:rPr>
          <w:sz w:val="24"/>
          <w:szCs w:val="24"/>
        </w:rPr>
        <w:t xml:space="preserve"> i veće su za 20,9 mil. KM ili 53</w:t>
      </w:r>
      <w:r>
        <w:rPr>
          <w:sz w:val="24"/>
          <w:szCs w:val="24"/>
        </w:rPr>
        <w:t>%  u odnosu na Budžet Federacije BiH za prethodnu godinu. Najzna</w:t>
      </w:r>
      <w:r w:rsidR="00D00956">
        <w:rPr>
          <w:sz w:val="24"/>
          <w:szCs w:val="24"/>
        </w:rPr>
        <w:t>čajnije povećanje u iznosu od 18</w:t>
      </w:r>
      <w:r>
        <w:rPr>
          <w:sz w:val="24"/>
          <w:szCs w:val="24"/>
        </w:rPr>
        <w:t>,5 mil KM odnosi se na izmirenje izdataka za izvršenje sudskih presuda i rješenja o izvršenju.</w:t>
      </w:r>
      <w:r w:rsidRPr="00F16768">
        <w:rPr>
          <w:sz w:val="24"/>
          <w:szCs w:val="24"/>
          <w:highlight w:val="yellow"/>
        </w:rPr>
        <w:t xml:space="preserve"> </w:t>
      </w:r>
      <w:r w:rsidRPr="00F16768">
        <w:rPr>
          <w:sz w:val="24"/>
          <w:szCs w:val="24"/>
        </w:rPr>
        <w:t>Znatan dio sredstava se odnosi na sredstva koja će se finansirati sa podračuna, tj. za njihovo finansiranje obezbjeđena su namjenska sredstva na prihodovnoj strani.</w:t>
      </w:r>
    </w:p>
    <w:p w:rsidR="00710541" w:rsidRPr="00721FC8" w:rsidRDefault="00710541" w:rsidP="00710541">
      <w:pPr>
        <w:spacing w:before="120" w:after="240" w:line="240" w:lineRule="auto"/>
        <w:jc w:val="both"/>
        <w:rPr>
          <w:sz w:val="24"/>
          <w:szCs w:val="24"/>
        </w:rPr>
      </w:pPr>
      <w:r>
        <w:rPr>
          <w:sz w:val="24"/>
          <w:szCs w:val="24"/>
        </w:rPr>
        <w:t xml:space="preserve"> </w:t>
      </w:r>
      <w:r w:rsidRPr="00721FC8">
        <w:rPr>
          <w:sz w:val="24"/>
          <w:szCs w:val="24"/>
        </w:rPr>
        <w:t>Značajno učešće u strukturi rashoda na poziciji ugovorenih i drugih posebnih usluga ostvaruju:</w:t>
      </w:r>
    </w:p>
    <w:p w:rsidR="00710541" w:rsidRDefault="00710541" w:rsidP="00710541">
      <w:pPr>
        <w:pStyle w:val="ListParagraph"/>
        <w:numPr>
          <w:ilvl w:val="0"/>
          <w:numId w:val="9"/>
        </w:numPr>
        <w:spacing w:before="240" w:after="240" w:line="240" w:lineRule="auto"/>
        <w:jc w:val="both"/>
        <w:rPr>
          <w:sz w:val="24"/>
          <w:szCs w:val="24"/>
        </w:rPr>
      </w:pPr>
      <w:r w:rsidRPr="00721FC8">
        <w:rPr>
          <w:sz w:val="24"/>
          <w:szCs w:val="24"/>
        </w:rPr>
        <w:t>Ugovorene i druge posebne usluge - Zatezne kamate na sudska rješenja i troškovi</w:t>
      </w:r>
      <w:r>
        <w:rPr>
          <w:sz w:val="24"/>
          <w:szCs w:val="24"/>
        </w:rPr>
        <w:t xml:space="preserve"> spora u iznosu od 18,5</w:t>
      </w:r>
      <w:r w:rsidRPr="00721FC8">
        <w:rPr>
          <w:sz w:val="24"/>
          <w:szCs w:val="24"/>
        </w:rPr>
        <w:t xml:space="preserve"> mil. KM;</w:t>
      </w:r>
    </w:p>
    <w:p w:rsidR="00710541" w:rsidRPr="003B0BEF" w:rsidRDefault="00710541" w:rsidP="00710541">
      <w:pPr>
        <w:pStyle w:val="ListParagraph"/>
        <w:numPr>
          <w:ilvl w:val="0"/>
          <w:numId w:val="9"/>
        </w:numPr>
        <w:spacing w:before="240" w:after="240" w:line="240" w:lineRule="auto"/>
        <w:jc w:val="both"/>
        <w:rPr>
          <w:sz w:val="24"/>
          <w:szCs w:val="24"/>
        </w:rPr>
      </w:pPr>
      <w:r w:rsidRPr="00721FC8">
        <w:rPr>
          <w:sz w:val="24"/>
          <w:szCs w:val="24"/>
        </w:rPr>
        <w:t xml:space="preserve">Ugovorene i druge posebne </w:t>
      </w:r>
      <w:r>
        <w:rPr>
          <w:sz w:val="24"/>
          <w:szCs w:val="24"/>
        </w:rPr>
        <w:t xml:space="preserve">usluge – </w:t>
      </w:r>
      <w:r w:rsidRPr="00721FC8">
        <w:rPr>
          <w:sz w:val="24"/>
          <w:szCs w:val="24"/>
        </w:rPr>
        <w:t>kamate</w:t>
      </w:r>
      <w:r>
        <w:rPr>
          <w:sz w:val="24"/>
          <w:szCs w:val="24"/>
        </w:rPr>
        <w:t xml:space="preserve"> zatezne</w:t>
      </w:r>
      <w:r w:rsidRPr="00721FC8">
        <w:rPr>
          <w:sz w:val="24"/>
          <w:szCs w:val="24"/>
        </w:rPr>
        <w:t xml:space="preserve"> na sudska rješenja i troškovi</w:t>
      </w:r>
      <w:r>
        <w:rPr>
          <w:sz w:val="24"/>
          <w:szCs w:val="24"/>
        </w:rPr>
        <w:t xml:space="preserve"> spora u iznosu od 11,0 mil. KM;</w:t>
      </w:r>
    </w:p>
    <w:p w:rsidR="00710541" w:rsidRPr="003051E6" w:rsidRDefault="00710541" w:rsidP="00710541">
      <w:pPr>
        <w:pStyle w:val="ListParagraph"/>
        <w:numPr>
          <w:ilvl w:val="0"/>
          <w:numId w:val="9"/>
        </w:numPr>
        <w:spacing w:before="240" w:after="240" w:line="240" w:lineRule="auto"/>
        <w:jc w:val="both"/>
        <w:rPr>
          <w:sz w:val="24"/>
          <w:szCs w:val="24"/>
        </w:rPr>
      </w:pPr>
      <w:r w:rsidRPr="00B345C1">
        <w:rPr>
          <w:sz w:val="24"/>
          <w:szCs w:val="24"/>
        </w:rPr>
        <w:lastRenderedPageBreak/>
        <w:t xml:space="preserve">Ugovorene i druge posebne usluge u iznosu od </w:t>
      </w:r>
      <w:r>
        <w:rPr>
          <w:sz w:val="24"/>
          <w:szCs w:val="24"/>
        </w:rPr>
        <w:t xml:space="preserve">10,0 </w:t>
      </w:r>
      <w:r w:rsidRPr="00B345C1">
        <w:rPr>
          <w:sz w:val="24"/>
          <w:szCs w:val="24"/>
        </w:rPr>
        <w:t>mil. KM;</w:t>
      </w:r>
    </w:p>
    <w:p w:rsidR="00710541" w:rsidRPr="00B345C1" w:rsidRDefault="00710541" w:rsidP="00710541">
      <w:pPr>
        <w:pStyle w:val="ListParagraph"/>
        <w:numPr>
          <w:ilvl w:val="0"/>
          <w:numId w:val="9"/>
        </w:numPr>
        <w:spacing w:before="240" w:after="240" w:line="240" w:lineRule="auto"/>
        <w:jc w:val="both"/>
        <w:rPr>
          <w:sz w:val="24"/>
          <w:szCs w:val="24"/>
        </w:rPr>
      </w:pPr>
      <w:r w:rsidRPr="00721FC8">
        <w:rPr>
          <w:sz w:val="24"/>
          <w:szCs w:val="24"/>
        </w:rPr>
        <w:t xml:space="preserve">Ugovorene i druge posebne </w:t>
      </w:r>
      <w:r>
        <w:rPr>
          <w:sz w:val="24"/>
          <w:szCs w:val="24"/>
        </w:rPr>
        <w:t>usluge – zatezne kamate na sudska riješenja i troškovi spora iz osnova unutrašnjeg duga od 6,7 mil. KM;</w:t>
      </w:r>
    </w:p>
    <w:p w:rsidR="00710541" w:rsidRPr="003471C8" w:rsidRDefault="00710541" w:rsidP="00710541">
      <w:pPr>
        <w:pStyle w:val="ListParagraph"/>
        <w:numPr>
          <w:ilvl w:val="0"/>
          <w:numId w:val="9"/>
        </w:numPr>
        <w:spacing w:before="240" w:after="240" w:line="240" w:lineRule="auto"/>
        <w:jc w:val="both"/>
        <w:rPr>
          <w:sz w:val="24"/>
          <w:szCs w:val="24"/>
        </w:rPr>
      </w:pPr>
      <w:r w:rsidRPr="003471C8">
        <w:rPr>
          <w:sz w:val="24"/>
          <w:szCs w:val="24"/>
        </w:rPr>
        <w:t>Ugovorene i druge posebne usluge –</w:t>
      </w:r>
      <w:r>
        <w:rPr>
          <w:sz w:val="24"/>
          <w:szCs w:val="24"/>
        </w:rPr>
        <w:t xml:space="preserve"> Konsultantske </w:t>
      </w:r>
      <w:r w:rsidRPr="003471C8">
        <w:rPr>
          <w:sz w:val="24"/>
          <w:szCs w:val="24"/>
        </w:rPr>
        <w:t>u</w:t>
      </w:r>
      <w:r>
        <w:rPr>
          <w:sz w:val="24"/>
          <w:szCs w:val="24"/>
        </w:rPr>
        <w:t>s</w:t>
      </w:r>
      <w:r w:rsidRPr="003471C8">
        <w:rPr>
          <w:sz w:val="24"/>
          <w:szCs w:val="24"/>
        </w:rPr>
        <w:t>luge u postupku dodjele koncesije za istraživanje i eksploataci</w:t>
      </w:r>
      <w:r>
        <w:rPr>
          <w:sz w:val="24"/>
          <w:szCs w:val="24"/>
        </w:rPr>
        <w:t>ju nafte i plina u iznosu od 1,0</w:t>
      </w:r>
      <w:r w:rsidRPr="003471C8">
        <w:rPr>
          <w:sz w:val="24"/>
          <w:szCs w:val="24"/>
        </w:rPr>
        <w:t xml:space="preserve"> mil. KM;</w:t>
      </w:r>
    </w:p>
    <w:p w:rsidR="00710541" w:rsidRPr="00420256" w:rsidRDefault="00710541" w:rsidP="00710541">
      <w:pPr>
        <w:pStyle w:val="ListParagraph"/>
        <w:numPr>
          <w:ilvl w:val="0"/>
          <w:numId w:val="9"/>
        </w:numPr>
        <w:spacing w:before="240" w:after="240" w:line="240" w:lineRule="auto"/>
        <w:jc w:val="both"/>
        <w:rPr>
          <w:sz w:val="24"/>
          <w:szCs w:val="24"/>
        </w:rPr>
      </w:pPr>
      <w:r w:rsidRPr="00420256">
        <w:rPr>
          <w:sz w:val="24"/>
          <w:szCs w:val="24"/>
        </w:rPr>
        <w:t>Ugovorene i druge posebne usluge – emisija vrijednosnih papira od 0,9 mil. KM;</w:t>
      </w:r>
    </w:p>
    <w:p w:rsidR="00710541" w:rsidRPr="00721FC8" w:rsidRDefault="00710541" w:rsidP="00710541">
      <w:pPr>
        <w:pStyle w:val="ListParagraph"/>
        <w:numPr>
          <w:ilvl w:val="0"/>
          <w:numId w:val="9"/>
        </w:numPr>
        <w:spacing w:before="240" w:after="240" w:line="240" w:lineRule="auto"/>
        <w:jc w:val="both"/>
        <w:rPr>
          <w:sz w:val="24"/>
          <w:szCs w:val="24"/>
        </w:rPr>
      </w:pPr>
      <w:r w:rsidRPr="00721FC8">
        <w:rPr>
          <w:sz w:val="24"/>
          <w:szCs w:val="24"/>
        </w:rPr>
        <w:t>Ugovorene i druge posebne usluge - Prikupljanje prihoda ostvarenih od naknada za tehničke preglede, polaganje stručnih ispita, izdavanje licenci, uvjerenja, certifikata i ostalo</w:t>
      </w:r>
      <w:r>
        <w:rPr>
          <w:sz w:val="24"/>
          <w:szCs w:val="24"/>
        </w:rPr>
        <w:t xml:space="preserve"> u iznosu od 0,9 mil. KM;</w:t>
      </w:r>
    </w:p>
    <w:p w:rsidR="00567C0A" w:rsidRPr="00BF0EF7" w:rsidRDefault="00710541" w:rsidP="00710541">
      <w:pPr>
        <w:pStyle w:val="ListParagraph"/>
        <w:numPr>
          <w:ilvl w:val="0"/>
          <w:numId w:val="9"/>
        </w:numPr>
        <w:spacing w:before="240" w:after="240" w:line="240" w:lineRule="auto"/>
        <w:jc w:val="both"/>
        <w:rPr>
          <w:sz w:val="24"/>
          <w:szCs w:val="24"/>
        </w:rPr>
      </w:pPr>
      <w:r w:rsidRPr="003471C8">
        <w:rPr>
          <w:sz w:val="24"/>
          <w:szCs w:val="24"/>
        </w:rPr>
        <w:t>Ugovorene i druge posebne usluge – Izdaci za hardverske i softverske usluge u iznosu od 0,4 mil KM</w:t>
      </w:r>
    </w:p>
    <w:p w:rsidR="00D35272" w:rsidRPr="00D35272" w:rsidRDefault="00D35272" w:rsidP="00D35272">
      <w:pPr>
        <w:spacing w:before="240" w:after="240" w:line="240" w:lineRule="auto"/>
        <w:jc w:val="both"/>
        <w:rPr>
          <w:sz w:val="24"/>
          <w:szCs w:val="24"/>
        </w:rPr>
      </w:pPr>
    </w:p>
    <w:p w:rsidR="00F9676A" w:rsidRPr="000A2C5E" w:rsidRDefault="00F9676A" w:rsidP="00F9676A">
      <w:pPr>
        <w:pStyle w:val="Heading2"/>
        <w:rPr>
          <w:b/>
          <w:sz w:val="24"/>
          <w:szCs w:val="24"/>
        </w:rPr>
      </w:pPr>
      <w:bookmarkStart w:id="22" w:name="_Toc529539503"/>
      <w:bookmarkStart w:id="23" w:name="_Toc532310137"/>
      <w:r w:rsidRPr="000A2C5E">
        <w:rPr>
          <w:b/>
          <w:sz w:val="24"/>
          <w:szCs w:val="24"/>
        </w:rPr>
        <w:t>6.4. TEKUĆI TRANSFERI I DRUGI TEKUĆI RASHODI</w:t>
      </w:r>
      <w:bookmarkEnd w:id="22"/>
      <w:bookmarkEnd w:id="23"/>
    </w:p>
    <w:p w:rsidR="00F9676A" w:rsidRPr="009736C6" w:rsidRDefault="00F9676A" w:rsidP="00F9676A">
      <w:pPr>
        <w:spacing w:before="240" w:after="240" w:line="240" w:lineRule="auto"/>
        <w:jc w:val="both"/>
        <w:rPr>
          <w:sz w:val="24"/>
          <w:szCs w:val="24"/>
        </w:rPr>
      </w:pPr>
      <w:r>
        <w:rPr>
          <w:sz w:val="24"/>
          <w:szCs w:val="24"/>
        </w:rPr>
        <w:t>B</w:t>
      </w:r>
      <w:r w:rsidRPr="00712455">
        <w:rPr>
          <w:sz w:val="24"/>
          <w:szCs w:val="24"/>
        </w:rPr>
        <w:t>udž</w:t>
      </w:r>
      <w:r>
        <w:rPr>
          <w:sz w:val="24"/>
          <w:szCs w:val="24"/>
        </w:rPr>
        <w:t>etom Federacije BiH za 2019. godinu</w:t>
      </w:r>
      <w:r w:rsidRPr="00712455">
        <w:rPr>
          <w:sz w:val="24"/>
          <w:szCs w:val="24"/>
        </w:rPr>
        <w:t xml:space="preserve"> </w:t>
      </w:r>
      <w:r>
        <w:rPr>
          <w:sz w:val="24"/>
          <w:szCs w:val="24"/>
        </w:rPr>
        <w:t xml:space="preserve">tekući </w:t>
      </w:r>
      <w:r w:rsidRPr="00712455">
        <w:rPr>
          <w:sz w:val="24"/>
          <w:szCs w:val="24"/>
        </w:rPr>
        <w:t>transferi</w:t>
      </w:r>
      <w:r>
        <w:rPr>
          <w:sz w:val="24"/>
          <w:szCs w:val="24"/>
        </w:rPr>
        <w:t xml:space="preserve"> i drugi tekući rashodi</w:t>
      </w:r>
      <w:r w:rsidRPr="00712455">
        <w:rPr>
          <w:sz w:val="24"/>
          <w:szCs w:val="24"/>
        </w:rPr>
        <w:t xml:space="preserve"> </w:t>
      </w:r>
      <w:r w:rsidR="00D00956">
        <w:rPr>
          <w:sz w:val="24"/>
          <w:szCs w:val="24"/>
        </w:rPr>
        <w:t>planirani su u iznosu od 1.067,1 mil. KM i povećani su za 36</w:t>
      </w:r>
      <w:r>
        <w:rPr>
          <w:sz w:val="24"/>
          <w:szCs w:val="24"/>
        </w:rPr>
        <w:t>,0 mil. KM u odnosu na 2018. godinu</w:t>
      </w:r>
      <w:r w:rsidRPr="00712455">
        <w:rPr>
          <w:sz w:val="24"/>
          <w:szCs w:val="24"/>
        </w:rPr>
        <w:t>.</w:t>
      </w:r>
    </w:p>
    <w:p w:rsidR="00F9676A" w:rsidRPr="00B70AD0" w:rsidRDefault="00F9676A" w:rsidP="00F9676A">
      <w:pPr>
        <w:spacing w:before="240" w:after="120" w:line="240" w:lineRule="auto"/>
        <w:jc w:val="both"/>
        <w:rPr>
          <w:b/>
          <w:sz w:val="24"/>
          <w:szCs w:val="24"/>
        </w:rPr>
      </w:pPr>
      <w:r w:rsidRPr="00AD4A0A">
        <w:rPr>
          <w:b/>
          <w:sz w:val="24"/>
          <w:szCs w:val="24"/>
        </w:rPr>
        <w:t>6141 – Tekući transferi drugim nivoima vlasti i fondovima</w:t>
      </w:r>
    </w:p>
    <w:p w:rsidR="00F9676A" w:rsidRPr="00697FEE" w:rsidRDefault="00F9676A" w:rsidP="00F9676A">
      <w:pPr>
        <w:spacing w:before="120" w:after="240" w:line="240" w:lineRule="auto"/>
        <w:jc w:val="both"/>
        <w:rPr>
          <w:sz w:val="24"/>
          <w:szCs w:val="24"/>
        </w:rPr>
      </w:pPr>
      <w:r w:rsidRPr="00712455">
        <w:rPr>
          <w:sz w:val="24"/>
          <w:szCs w:val="24"/>
        </w:rPr>
        <w:t xml:space="preserve">Tekući transferi drugim nivoima vlasti </w:t>
      </w:r>
      <w:r>
        <w:rPr>
          <w:sz w:val="24"/>
          <w:szCs w:val="24"/>
        </w:rPr>
        <w:t xml:space="preserve">i fondovima </w:t>
      </w:r>
      <w:r w:rsidRPr="00712455">
        <w:rPr>
          <w:sz w:val="24"/>
          <w:szCs w:val="24"/>
        </w:rPr>
        <w:t xml:space="preserve">planirani su u iznosu od </w:t>
      </w:r>
      <w:r w:rsidR="00D00956">
        <w:rPr>
          <w:sz w:val="24"/>
          <w:szCs w:val="24"/>
        </w:rPr>
        <w:t>400</w:t>
      </w:r>
      <w:r>
        <w:rPr>
          <w:sz w:val="24"/>
          <w:szCs w:val="24"/>
        </w:rPr>
        <w:t>,7</w:t>
      </w:r>
      <w:r w:rsidRPr="00712455">
        <w:rPr>
          <w:sz w:val="24"/>
          <w:szCs w:val="24"/>
        </w:rPr>
        <w:t xml:space="preserve"> mil. KM, odnosno </w:t>
      </w:r>
      <w:r w:rsidR="00D00956">
        <w:rPr>
          <w:sz w:val="24"/>
          <w:szCs w:val="24"/>
        </w:rPr>
        <w:t>povećani su za 20</w:t>
      </w:r>
      <w:r>
        <w:rPr>
          <w:sz w:val="24"/>
          <w:szCs w:val="24"/>
        </w:rPr>
        <w:t xml:space="preserve">,4 mil. KM </w:t>
      </w:r>
      <w:r w:rsidRPr="00712455">
        <w:rPr>
          <w:sz w:val="24"/>
          <w:szCs w:val="24"/>
        </w:rPr>
        <w:t>u odnosu na sredstva planirana u Budžetu</w:t>
      </w:r>
      <w:r>
        <w:rPr>
          <w:sz w:val="24"/>
          <w:szCs w:val="24"/>
        </w:rPr>
        <w:t xml:space="preserve"> Federacije BiH za 2018. godinu. U okviru ove pozicije najznačajnije promjene tiču se sredstava koja su planirana u iznosu 1,5 mil. KM u okviru transfera za preuzete obaveze za korisnike mirovina šehidske obitelji/obitelji poginulih branitelja kao i transfera za korisnike mirovina šehidske obitelji/obitelji poginulih branitelja u iznosu od 3,0 mil. KM, kao i transfer za pokriće dijela mirovina po osnovu priznatog posebnog staža Zakona o PIO/MIO u iznosu od 144,4 mil. KM i transfer za preuzete obaveze za korisnike mirovina pripadnika bivše JNA po osnovu Zakona o PIO/MIO u ukupnom iznosu od 4,0 mil. KM, a koji nisu planirani u Budžetu Federacije BiH za 2018. godinu.</w:t>
      </w:r>
    </w:p>
    <w:p w:rsidR="00F9676A" w:rsidRPr="00AC136C" w:rsidRDefault="00F9676A" w:rsidP="00F9676A">
      <w:pPr>
        <w:spacing w:before="240" w:after="120" w:line="240" w:lineRule="auto"/>
        <w:jc w:val="both"/>
        <w:rPr>
          <w:b/>
          <w:sz w:val="24"/>
          <w:szCs w:val="24"/>
        </w:rPr>
      </w:pPr>
      <w:r w:rsidRPr="00AC136C">
        <w:rPr>
          <w:b/>
          <w:sz w:val="24"/>
          <w:szCs w:val="24"/>
        </w:rPr>
        <w:t>61</w:t>
      </w:r>
      <w:r>
        <w:rPr>
          <w:b/>
          <w:sz w:val="24"/>
          <w:szCs w:val="24"/>
        </w:rPr>
        <w:t>42</w:t>
      </w:r>
      <w:r w:rsidRPr="00AC136C">
        <w:rPr>
          <w:b/>
          <w:sz w:val="24"/>
          <w:szCs w:val="24"/>
        </w:rPr>
        <w:t xml:space="preserve"> – Tekući transferi pojedincima</w:t>
      </w:r>
    </w:p>
    <w:p w:rsidR="00F9676A" w:rsidRPr="002F09DE" w:rsidRDefault="00F9676A" w:rsidP="00F9676A">
      <w:pPr>
        <w:spacing w:before="120" w:after="240" w:line="240" w:lineRule="auto"/>
        <w:jc w:val="both"/>
        <w:rPr>
          <w:sz w:val="24"/>
          <w:szCs w:val="24"/>
        </w:rPr>
      </w:pPr>
      <w:r w:rsidRPr="002A6F54">
        <w:rPr>
          <w:sz w:val="24"/>
          <w:szCs w:val="24"/>
        </w:rPr>
        <w:t xml:space="preserve">Tekući transferi pojedincima planirani su u iznosu od </w:t>
      </w:r>
      <w:r w:rsidR="00D00956">
        <w:rPr>
          <w:sz w:val="24"/>
          <w:szCs w:val="24"/>
        </w:rPr>
        <w:t>471,1 mil. KM i manji su u iznosu 0,2</w:t>
      </w:r>
      <w:r>
        <w:rPr>
          <w:sz w:val="24"/>
          <w:szCs w:val="24"/>
        </w:rPr>
        <w:t xml:space="preserve"> mil. KM u odnosu na B</w:t>
      </w:r>
      <w:r w:rsidRPr="002A6F54">
        <w:rPr>
          <w:sz w:val="24"/>
          <w:szCs w:val="24"/>
        </w:rPr>
        <w:t>udžet</w:t>
      </w:r>
      <w:r>
        <w:rPr>
          <w:sz w:val="24"/>
          <w:szCs w:val="24"/>
        </w:rPr>
        <w:t xml:space="preserve"> Federacije BiH za 2018</w:t>
      </w:r>
      <w:r w:rsidRPr="002A6F54">
        <w:rPr>
          <w:sz w:val="24"/>
          <w:szCs w:val="24"/>
        </w:rPr>
        <w:t xml:space="preserve">. godinu. </w:t>
      </w:r>
      <w:r>
        <w:rPr>
          <w:sz w:val="24"/>
          <w:szCs w:val="24"/>
        </w:rPr>
        <w:t>U okviru ove pozicije najznačajnija promjena tiče se sredstava za rješavanje statusnih pitanja branitelj</w:t>
      </w:r>
      <w:r w:rsidR="00D00956">
        <w:rPr>
          <w:sz w:val="24"/>
          <w:szCs w:val="24"/>
        </w:rPr>
        <w:t>a i članova njihovih porodica u iznosu od 9</w:t>
      </w:r>
      <w:r>
        <w:rPr>
          <w:sz w:val="24"/>
          <w:szCs w:val="24"/>
        </w:rPr>
        <w:t>,0 mil. KM, kao i sredstva planirane za osobe sa invaliditetom – neratni invalidi planirano je povećanje za 2,5 mil. KM u odnosu na Budžet Federacije BiH za 2018. godinu.</w:t>
      </w:r>
    </w:p>
    <w:p w:rsidR="00F9676A" w:rsidRPr="00AC136C" w:rsidRDefault="00F9676A" w:rsidP="00F9676A">
      <w:pPr>
        <w:spacing w:before="240" w:after="120" w:line="240" w:lineRule="auto"/>
        <w:jc w:val="both"/>
        <w:rPr>
          <w:b/>
          <w:sz w:val="24"/>
          <w:szCs w:val="24"/>
        </w:rPr>
      </w:pPr>
      <w:r w:rsidRPr="00444360">
        <w:rPr>
          <w:b/>
          <w:sz w:val="24"/>
          <w:szCs w:val="24"/>
        </w:rPr>
        <w:t>6143 – Tekući transferi neprofitnim organizacijama</w:t>
      </w:r>
    </w:p>
    <w:p w:rsidR="00F9676A" w:rsidRDefault="00F9676A" w:rsidP="00F9676A">
      <w:pPr>
        <w:spacing w:before="120" w:after="240" w:line="240" w:lineRule="auto"/>
        <w:jc w:val="both"/>
        <w:rPr>
          <w:sz w:val="24"/>
          <w:szCs w:val="24"/>
        </w:rPr>
      </w:pPr>
      <w:r w:rsidRPr="008C3B64">
        <w:rPr>
          <w:sz w:val="24"/>
          <w:szCs w:val="24"/>
        </w:rPr>
        <w:t>Tekući transferi neprofitnim organiza</w:t>
      </w:r>
      <w:r>
        <w:rPr>
          <w:sz w:val="24"/>
          <w:szCs w:val="24"/>
        </w:rPr>
        <w:t>ci</w:t>
      </w:r>
      <w:r w:rsidR="00D00956">
        <w:rPr>
          <w:sz w:val="24"/>
          <w:szCs w:val="24"/>
        </w:rPr>
        <w:t>jama planirani su u iznosu od 22,0</w:t>
      </w:r>
      <w:r>
        <w:rPr>
          <w:sz w:val="24"/>
          <w:szCs w:val="24"/>
        </w:rPr>
        <w:t xml:space="preserve"> </w:t>
      </w:r>
      <w:r w:rsidR="00D00956">
        <w:rPr>
          <w:sz w:val="24"/>
          <w:szCs w:val="24"/>
        </w:rPr>
        <w:t>mil. KM i veći</w:t>
      </w:r>
      <w:r w:rsidRPr="008C3B64">
        <w:rPr>
          <w:sz w:val="24"/>
          <w:szCs w:val="24"/>
        </w:rPr>
        <w:t xml:space="preserve"> su za </w:t>
      </w:r>
      <w:r w:rsidR="00D00956">
        <w:rPr>
          <w:sz w:val="24"/>
          <w:szCs w:val="24"/>
        </w:rPr>
        <w:t>0,5</w:t>
      </w:r>
      <w:r>
        <w:rPr>
          <w:sz w:val="24"/>
          <w:szCs w:val="24"/>
        </w:rPr>
        <w:t xml:space="preserve"> mil. KM.</w:t>
      </w:r>
    </w:p>
    <w:p w:rsidR="00F9676A" w:rsidRPr="00AC136C" w:rsidRDefault="00F9676A" w:rsidP="00F9676A">
      <w:pPr>
        <w:spacing w:before="240" w:after="120" w:line="240" w:lineRule="auto"/>
        <w:jc w:val="both"/>
        <w:rPr>
          <w:b/>
          <w:sz w:val="24"/>
          <w:szCs w:val="24"/>
        </w:rPr>
      </w:pPr>
      <w:r>
        <w:rPr>
          <w:b/>
          <w:sz w:val="24"/>
          <w:szCs w:val="24"/>
        </w:rPr>
        <w:t>6144 – Subvencije javnim po</w:t>
      </w:r>
      <w:r w:rsidRPr="00B25206">
        <w:rPr>
          <w:b/>
          <w:sz w:val="24"/>
          <w:szCs w:val="24"/>
        </w:rPr>
        <w:t>duzećima</w:t>
      </w:r>
    </w:p>
    <w:p w:rsidR="00F9676A" w:rsidRPr="00370EE2" w:rsidRDefault="00F9676A" w:rsidP="00F9676A">
      <w:pPr>
        <w:spacing w:before="120" w:after="240" w:line="240" w:lineRule="auto"/>
        <w:jc w:val="both"/>
        <w:rPr>
          <w:sz w:val="24"/>
          <w:szCs w:val="24"/>
        </w:rPr>
      </w:pPr>
      <w:r>
        <w:rPr>
          <w:sz w:val="24"/>
          <w:szCs w:val="24"/>
        </w:rPr>
        <w:t>Subvencije javnim po</w:t>
      </w:r>
      <w:r w:rsidRPr="00063C4A">
        <w:rPr>
          <w:sz w:val="24"/>
          <w:szCs w:val="24"/>
        </w:rPr>
        <w:t xml:space="preserve">duzećima planirane su u iznosu od </w:t>
      </w:r>
      <w:r w:rsidR="00D00956">
        <w:rPr>
          <w:sz w:val="24"/>
          <w:szCs w:val="24"/>
        </w:rPr>
        <w:t>50</w:t>
      </w:r>
      <w:r>
        <w:rPr>
          <w:sz w:val="24"/>
          <w:szCs w:val="24"/>
        </w:rPr>
        <w:t>,0 mil. KM i u</w:t>
      </w:r>
      <w:r w:rsidR="00D00956">
        <w:rPr>
          <w:sz w:val="24"/>
          <w:szCs w:val="24"/>
        </w:rPr>
        <w:t>većani</w:t>
      </w:r>
      <w:r w:rsidRPr="00063C4A">
        <w:rPr>
          <w:sz w:val="24"/>
          <w:szCs w:val="24"/>
        </w:rPr>
        <w:t xml:space="preserve"> su za </w:t>
      </w:r>
      <w:r w:rsidR="00D00956">
        <w:rPr>
          <w:sz w:val="24"/>
          <w:szCs w:val="24"/>
        </w:rPr>
        <w:t>2,9</w:t>
      </w:r>
      <w:r>
        <w:rPr>
          <w:sz w:val="24"/>
          <w:szCs w:val="24"/>
        </w:rPr>
        <w:t xml:space="preserve"> mil. KM, a od</w:t>
      </w:r>
      <w:r w:rsidRPr="00063C4A">
        <w:rPr>
          <w:sz w:val="24"/>
          <w:szCs w:val="24"/>
        </w:rPr>
        <w:t xml:space="preserve"> </w:t>
      </w:r>
      <w:r>
        <w:rPr>
          <w:sz w:val="24"/>
          <w:szCs w:val="24"/>
        </w:rPr>
        <w:t>kojih je najznačajniji;</w:t>
      </w:r>
    </w:p>
    <w:p w:rsidR="00F9676A" w:rsidRDefault="00F9676A" w:rsidP="00F9676A">
      <w:pPr>
        <w:pStyle w:val="ListParagraph"/>
        <w:numPr>
          <w:ilvl w:val="0"/>
          <w:numId w:val="13"/>
        </w:numPr>
        <w:spacing w:before="240" w:after="240" w:line="240" w:lineRule="auto"/>
        <w:jc w:val="both"/>
        <w:rPr>
          <w:sz w:val="24"/>
          <w:szCs w:val="24"/>
        </w:rPr>
      </w:pPr>
      <w:r w:rsidRPr="00370EE2">
        <w:rPr>
          <w:sz w:val="24"/>
          <w:szCs w:val="24"/>
        </w:rPr>
        <w:lastRenderedPageBreak/>
        <w:t>Subvencije javnim preduzećima - Transfer željeznicama FBiH iznosi 22,0 mil. KM, koliko je iznosio i u Budžetu Federacije BiH za 201</w:t>
      </w:r>
      <w:r>
        <w:rPr>
          <w:sz w:val="24"/>
          <w:szCs w:val="24"/>
        </w:rPr>
        <w:t>8</w:t>
      </w:r>
      <w:r w:rsidRPr="00370EE2">
        <w:rPr>
          <w:sz w:val="24"/>
          <w:szCs w:val="24"/>
        </w:rPr>
        <w:t>. godinu;</w:t>
      </w:r>
    </w:p>
    <w:p w:rsidR="00B17FF4" w:rsidRPr="00370EE2" w:rsidRDefault="00121714" w:rsidP="00F9676A">
      <w:pPr>
        <w:pStyle w:val="ListParagraph"/>
        <w:numPr>
          <w:ilvl w:val="0"/>
          <w:numId w:val="13"/>
        </w:numPr>
        <w:spacing w:before="240" w:after="240" w:line="240" w:lineRule="auto"/>
        <w:jc w:val="both"/>
        <w:rPr>
          <w:sz w:val="24"/>
          <w:szCs w:val="24"/>
        </w:rPr>
      </w:pPr>
      <w:r>
        <w:rPr>
          <w:sz w:val="24"/>
          <w:szCs w:val="24"/>
        </w:rPr>
        <w:t>Sub</w:t>
      </w:r>
      <w:r w:rsidR="00B17FF4">
        <w:rPr>
          <w:sz w:val="24"/>
          <w:szCs w:val="24"/>
        </w:rPr>
        <w:t xml:space="preserve">vencije javnim preduzećima – za uvezivanje radnog staža </w:t>
      </w:r>
      <w:r w:rsidR="005711ED">
        <w:rPr>
          <w:sz w:val="24"/>
          <w:szCs w:val="24"/>
        </w:rPr>
        <w:t>9,0 mil KM</w:t>
      </w:r>
    </w:p>
    <w:p w:rsidR="00F9676A" w:rsidRPr="00AC136C" w:rsidRDefault="00F9676A" w:rsidP="00F9676A">
      <w:pPr>
        <w:spacing w:before="240" w:after="120" w:line="240" w:lineRule="auto"/>
        <w:jc w:val="both"/>
        <w:rPr>
          <w:b/>
          <w:sz w:val="24"/>
          <w:szCs w:val="24"/>
        </w:rPr>
      </w:pPr>
      <w:r>
        <w:rPr>
          <w:b/>
          <w:sz w:val="24"/>
          <w:szCs w:val="24"/>
        </w:rPr>
        <w:t>6145</w:t>
      </w:r>
      <w:r w:rsidRPr="00AC136C">
        <w:rPr>
          <w:b/>
          <w:sz w:val="24"/>
          <w:szCs w:val="24"/>
        </w:rPr>
        <w:t xml:space="preserve"> – Subvencije privatn</w:t>
      </w:r>
      <w:r>
        <w:rPr>
          <w:b/>
          <w:sz w:val="24"/>
          <w:szCs w:val="24"/>
        </w:rPr>
        <w:t>im preduzećima i poduzetnicima</w:t>
      </w:r>
    </w:p>
    <w:p w:rsidR="00F9676A" w:rsidRPr="00D806DD" w:rsidRDefault="00F9676A" w:rsidP="00F9676A">
      <w:pPr>
        <w:spacing w:before="120" w:after="240" w:line="240" w:lineRule="auto"/>
        <w:jc w:val="both"/>
        <w:rPr>
          <w:sz w:val="24"/>
          <w:szCs w:val="24"/>
          <w:highlight w:val="yellow"/>
        </w:rPr>
      </w:pPr>
      <w:r w:rsidRPr="006952EE">
        <w:rPr>
          <w:sz w:val="24"/>
          <w:szCs w:val="24"/>
        </w:rPr>
        <w:t>Subvencije privatnim preduzećima i poduzetn</w:t>
      </w:r>
      <w:r w:rsidR="00B17FF4">
        <w:rPr>
          <w:sz w:val="24"/>
          <w:szCs w:val="24"/>
        </w:rPr>
        <w:t>icima  planirane su u iznosu 76</w:t>
      </w:r>
      <w:r>
        <w:rPr>
          <w:sz w:val="24"/>
          <w:szCs w:val="24"/>
        </w:rPr>
        <w:t>,4</w:t>
      </w:r>
      <w:r w:rsidRPr="006952EE">
        <w:rPr>
          <w:sz w:val="24"/>
          <w:szCs w:val="24"/>
        </w:rPr>
        <w:t xml:space="preserve"> mil. KM, </w:t>
      </w:r>
      <w:r w:rsidR="00B17FF4">
        <w:rPr>
          <w:sz w:val="24"/>
          <w:szCs w:val="24"/>
        </w:rPr>
        <w:t>što je za 1,7</w:t>
      </w:r>
      <w:r>
        <w:rPr>
          <w:sz w:val="24"/>
          <w:szCs w:val="24"/>
        </w:rPr>
        <w:t xml:space="preserve"> mil. KM manje </w:t>
      </w:r>
      <w:r w:rsidRPr="006952EE">
        <w:rPr>
          <w:sz w:val="24"/>
          <w:szCs w:val="24"/>
        </w:rPr>
        <w:t>u odnosu na Budžet</w:t>
      </w:r>
      <w:r>
        <w:rPr>
          <w:sz w:val="24"/>
          <w:szCs w:val="24"/>
        </w:rPr>
        <w:t xml:space="preserve"> Federacije BiH za 2018. godinu.</w:t>
      </w:r>
    </w:p>
    <w:p w:rsidR="00F9676A" w:rsidRPr="00FE12C4" w:rsidRDefault="00F9676A" w:rsidP="00F9676A">
      <w:pPr>
        <w:spacing w:before="240" w:after="120" w:line="240" w:lineRule="auto"/>
        <w:jc w:val="both"/>
        <w:rPr>
          <w:b/>
          <w:sz w:val="24"/>
          <w:szCs w:val="24"/>
        </w:rPr>
      </w:pPr>
      <w:r w:rsidRPr="00FE12C4">
        <w:rPr>
          <w:b/>
          <w:sz w:val="24"/>
          <w:szCs w:val="24"/>
        </w:rPr>
        <w:t>6148 – Drugi tekući rashodi</w:t>
      </w:r>
    </w:p>
    <w:p w:rsidR="00F9676A" w:rsidRPr="00BB5C5E" w:rsidRDefault="00F9676A" w:rsidP="00F9676A">
      <w:pPr>
        <w:spacing w:before="120" w:after="240" w:line="240" w:lineRule="auto"/>
        <w:jc w:val="both"/>
        <w:rPr>
          <w:sz w:val="24"/>
          <w:szCs w:val="24"/>
          <w:highlight w:val="cyan"/>
        </w:rPr>
      </w:pPr>
      <w:r>
        <w:rPr>
          <w:sz w:val="24"/>
          <w:szCs w:val="24"/>
        </w:rPr>
        <w:t>Drugi tekući rash</w:t>
      </w:r>
      <w:r w:rsidR="00B17FF4">
        <w:rPr>
          <w:sz w:val="24"/>
          <w:szCs w:val="24"/>
        </w:rPr>
        <w:t>odi planirani su u iznosu od 47,0 mil. KM i veći su za 14,2</w:t>
      </w:r>
      <w:r w:rsidRPr="006952EE">
        <w:rPr>
          <w:sz w:val="24"/>
          <w:szCs w:val="24"/>
        </w:rPr>
        <w:t xml:space="preserve"> mil. KM ili </w:t>
      </w:r>
      <w:r w:rsidR="00B17FF4">
        <w:rPr>
          <w:sz w:val="24"/>
          <w:szCs w:val="24"/>
        </w:rPr>
        <w:t>43</w:t>
      </w:r>
      <w:r w:rsidRPr="006952EE">
        <w:rPr>
          <w:sz w:val="24"/>
          <w:szCs w:val="24"/>
        </w:rPr>
        <w:t xml:space="preserve">% u odnosu na Budžet Federacije BiH za </w:t>
      </w:r>
      <w:r>
        <w:rPr>
          <w:sz w:val="24"/>
          <w:szCs w:val="24"/>
        </w:rPr>
        <w:t>2018. godinu. U okviru ove pozicije najznačajnija promjena odnosi se na sredstava koja su planirana u iznosu 21,5 mil. KM koja se odnose na izdatke za izvršenje sudskih presuda i rješenja o izvršenju i povećane su u odnosu na Budžet Federacije BiH za 2018. godinu za 18,3 mil. KM.</w:t>
      </w:r>
    </w:p>
    <w:p w:rsidR="00F9676A" w:rsidRPr="00BB5C5E" w:rsidRDefault="00F9676A" w:rsidP="00F9676A">
      <w:pPr>
        <w:pStyle w:val="ListParagraph"/>
        <w:spacing w:before="240" w:after="240" w:line="240" w:lineRule="auto"/>
        <w:jc w:val="both"/>
        <w:rPr>
          <w:sz w:val="24"/>
          <w:szCs w:val="24"/>
          <w:highlight w:val="cyan"/>
        </w:rPr>
      </w:pPr>
    </w:p>
    <w:p w:rsidR="00F9676A" w:rsidRPr="000A2C5E" w:rsidRDefault="00F9676A" w:rsidP="00F9676A">
      <w:pPr>
        <w:pStyle w:val="Heading2"/>
        <w:rPr>
          <w:b/>
          <w:sz w:val="24"/>
          <w:szCs w:val="24"/>
        </w:rPr>
      </w:pPr>
      <w:bookmarkStart w:id="24" w:name="_Toc529539504"/>
      <w:bookmarkStart w:id="25" w:name="_Toc532310138"/>
      <w:r w:rsidRPr="000A2C5E">
        <w:rPr>
          <w:b/>
          <w:sz w:val="24"/>
          <w:szCs w:val="24"/>
        </w:rPr>
        <w:t>6.5. KAPITALNI TRANSFERI</w:t>
      </w:r>
      <w:bookmarkEnd w:id="24"/>
      <w:bookmarkEnd w:id="25"/>
    </w:p>
    <w:p w:rsidR="00F9676A" w:rsidRPr="00397CFE" w:rsidRDefault="00F9676A" w:rsidP="00F9676A">
      <w:pPr>
        <w:spacing w:before="240" w:after="240" w:line="240" w:lineRule="auto"/>
        <w:jc w:val="both"/>
        <w:rPr>
          <w:sz w:val="24"/>
          <w:szCs w:val="24"/>
        </w:rPr>
      </w:pPr>
      <w:r w:rsidRPr="00397CFE">
        <w:rPr>
          <w:sz w:val="24"/>
          <w:szCs w:val="24"/>
        </w:rPr>
        <w:t xml:space="preserve">Kapitalni transferi </w:t>
      </w:r>
      <w:r w:rsidR="00B17FF4">
        <w:rPr>
          <w:sz w:val="24"/>
          <w:szCs w:val="24"/>
        </w:rPr>
        <w:t>su planirani u iznosu od 36,4 mil. KM, i manji su za 273</w:t>
      </w:r>
      <w:r>
        <w:rPr>
          <w:sz w:val="24"/>
          <w:szCs w:val="24"/>
        </w:rPr>
        <w:t>,3 mil. KM</w:t>
      </w:r>
      <w:r w:rsidRPr="00397CFE">
        <w:rPr>
          <w:sz w:val="24"/>
          <w:szCs w:val="24"/>
        </w:rPr>
        <w:t xml:space="preserve"> u odnosu na iznos iz Budžeta</w:t>
      </w:r>
      <w:r>
        <w:rPr>
          <w:sz w:val="24"/>
          <w:szCs w:val="24"/>
        </w:rPr>
        <w:t xml:space="preserve"> Federacije BiH za 2018</w:t>
      </w:r>
      <w:r w:rsidRPr="00397CFE">
        <w:rPr>
          <w:sz w:val="24"/>
          <w:szCs w:val="24"/>
        </w:rPr>
        <w:t>. godinu.</w:t>
      </w:r>
      <w:r>
        <w:rPr>
          <w:sz w:val="24"/>
          <w:szCs w:val="24"/>
        </w:rPr>
        <w:t xml:space="preserve"> </w:t>
      </w:r>
    </w:p>
    <w:p w:rsidR="00F9676A" w:rsidRPr="00397CFE" w:rsidRDefault="00F9676A" w:rsidP="00F9676A">
      <w:pPr>
        <w:spacing w:before="240" w:after="120" w:line="240" w:lineRule="auto"/>
        <w:jc w:val="both"/>
        <w:rPr>
          <w:b/>
          <w:sz w:val="24"/>
          <w:szCs w:val="24"/>
        </w:rPr>
      </w:pPr>
      <w:r>
        <w:rPr>
          <w:b/>
          <w:sz w:val="24"/>
          <w:szCs w:val="24"/>
        </w:rPr>
        <w:t>6151</w:t>
      </w:r>
      <w:r w:rsidRPr="00397CFE">
        <w:rPr>
          <w:b/>
          <w:sz w:val="24"/>
          <w:szCs w:val="24"/>
        </w:rPr>
        <w:t xml:space="preserve"> – Kapitalni transferi drugim nivoima vlasti</w:t>
      </w:r>
      <w:r>
        <w:rPr>
          <w:b/>
          <w:sz w:val="24"/>
          <w:szCs w:val="24"/>
        </w:rPr>
        <w:t xml:space="preserve"> i fondovima</w:t>
      </w:r>
    </w:p>
    <w:p w:rsidR="00F9676A" w:rsidRDefault="00F9676A" w:rsidP="00F9676A">
      <w:pPr>
        <w:spacing w:before="120" w:after="240" w:line="240" w:lineRule="auto"/>
        <w:jc w:val="both"/>
        <w:rPr>
          <w:sz w:val="24"/>
          <w:szCs w:val="24"/>
        </w:rPr>
      </w:pPr>
      <w:r w:rsidRPr="00397CFE">
        <w:rPr>
          <w:sz w:val="24"/>
          <w:szCs w:val="24"/>
        </w:rPr>
        <w:t xml:space="preserve">Kapitalni transferi drugim nivoima vlasti </w:t>
      </w:r>
      <w:r>
        <w:rPr>
          <w:sz w:val="24"/>
          <w:szCs w:val="24"/>
        </w:rPr>
        <w:t xml:space="preserve">i fondovima </w:t>
      </w:r>
      <w:r w:rsidRPr="00397CFE">
        <w:rPr>
          <w:sz w:val="24"/>
          <w:szCs w:val="24"/>
        </w:rPr>
        <w:t xml:space="preserve">planirani su u iznosu od </w:t>
      </w:r>
      <w:r>
        <w:rPr>
          <w:sz w:val="24"/>
          <w:szCs w:val="24"/>
        </w:rPr>
        <w:t>2,8</w:t>
      </w:r>
      <w:r w:rsidRPr="00397CFE">
        <w:rPr>
          <w:sz w:val="24"/>
          <w:szCs w:val="24"/>
        </w:rPr>
        <w:t xml:space="preserve"> mil. KM od kojih je najznačajniji Podrška implementaciji održivom povratku izbjeglih i </w:t>
      </w:r>
      <w:r>
        <w:rPr>
          <w:sz w:val="24"/>
          <w:szCs w:val="24"/>
        </w:rPr>
        <w:t>prognanih osoba</w:t>
      </w:r>
      <w:r w:rsidRPr="00397CFE">
        <w:rPr>
          <w:sz w:val="24"/>
          <w:szCs w:val="24"/>
        </w:rPr>
        <w:t xml:space="preserve"> sa područja regije Srebrenica u iznosu od 1,5 mil. KM.</w:t>
      </w:r>
    </w:p>
    <w:p w:rsidR="00F9676A" w:rsidRPr="008F7E7C" w:rsidRDefault="00F9676A" w:rsidP="00F9676A">
      <w:pPr>
        <w:spacing w:before="240" w:after="120" w:line="240" w:lineRule="auto"/>
        <w:jc w:val="both"/>
        <w:rPr>
          <w:b/>
          <w:sz w:val="24"/>
          <w:szCs w:val="24"/>
        </w:rPr>
      </w:pPr>
      <w:r w:rsidRPr="008F7E7C">
        <w:rPr>
          <w:b/>
          <w:sz w:val="24"/>
          <w:szCs w:val="24"/>
        </w:rPr>
        <w:t>615</w:t>
      </w:r>
      <w:r>
        <w:rPr>
          <w:b/>
          <w:sz w:val="24"/>
          <w:szCs w:val="24"/>
        </w:rPr>
        <w:t>2</w:t>
      </w:r>
      <w:r w:rsidRPr="008F7E7C">
        <w:rPr>
          <w:b/>
          <w:sz w:val="24"/>
          <w:szCs w:val="24"/>
        </w:rPr>
        <w:t xml:space="preserve"> – Kapitalni transferi pojedincima</w:t>
      </w:r>
    </w:p>
    <w:p w:rsidR="00F9676A" w:rsidRPr="009736C6" w:rsidRDefault="00F9676A" w:rsidP="00F9676A">
      <w:pPr>
        <w:spacing w:before="120" w:after="240" w:line="240" w:lineRule="auto"/>
        <w:jc w:val="both"/>
        <w:rPr>
          <w:sz w:val="24"/>
          <w:szCs w:val="24"/>
        </w:rPr>
      </w:pPr>
      <w:r w:rsidRPr="00397CFE">
        <w:rPr>
          <w:sz w:val="24"/>
          <w:szCs w:val="24"/>
        </w:rPr>
        <w:t xml:space="preserve">Kapitalni transferi pojedincima iznose </w:t>
      </w:r>
      <w:r>
        <w:rPr>
          <w:sz w:val="24"/>
          <w:szCs w:val="24"/>
        </w:rPr>
        <w:t>1,5 mil. KM i na istom su nivou kao prethodne godine</w:t>
      </w:r>
      <w:r w:rsidRPr="00397CFE">
        <w:rPr>
          <w:sz w:val="24"/>
          <w:szCs w:val="24"/>
        </w:rPr>
        <w:t>, a odnose</w:t>
      </w:r>
      <w:r>
        <w:rPr>
          <w:sz w:val="24"/>
          <w:szCs w:val="24"/>
        </w:rPr>
        <w:t xml:space="preserve"> se nabavku</w:t>
      </w:r>
      <w:r w:rsidRPr="00397CFE">
        <w:rPr>
          <w:sz w:val="24"/>
          <w:szCs w:val="24"/>
        </w:rPr>
        <w:t xml:space="preserve"> automobila za invalide.</w:t>
      </w:r>
    </w:p>
    <w:p w:rsidR="00F9676A" w:rsidRPr="008F7E7C" w:rsidRDefault="00F9676A" w:rsidP="00F9676A">
      <w:pPr>
        <w:spacing w:before="240" w:after="120" w:line="240" w:lineRule="auto"/>
        <w:jc w:val="both"/>
        <w:rPr>
          <w:b/>
          <w:sz w:val="24"/>
          <w:szCs w:val="24"/>
        </w:rPr>
      </w:pPr>
      <w:r>
        <w:rPr>
          <w:b/>
          <w:sz w:val="24"/>
          <w:szCs w:val="24"/>
        </w:rPr>
        <w:t>6153</w:t>
      </w:r>
      <w:r w:rsidRPr="008F7E7C">
        <w:rPr>
          <w:b/>
          <w:sz w:val="24"/>
          <w:szCs w:val="24"/>
        </w:rPr>
        <w:t xml:space="preserve"> – Kapitalni transferi neprofitnim organizacijama</w:t>
      </w:r>
    </w:p>
    <w:p w:rsidR="00F9676A" w:rsidRDefault="00F9676A" w:rsidP="00F9676A">
      <w:pPr>
        <w:spacing w:before="120" w:after="240" w:line="240" w:lineRule="auto"/>
        <w:jc w:val="both"/>
        <w:rPr>
          <w:sz w:val="24"/>
          <w:szCs w:val="24"/>
        </w:rPr>
      </w:pPr>
      <w:r w:rsidRPr="00397CFE">
        <w:rPr>
          <w:sz w:val="24"/>
          <w:szCs w:val="24"/>
        </w:rPr>
        <w:t>Kapitalni transferi neprofitnim organizacijama planirani su u izno</w:t>
      </w:r>
      <w:r>
        <w:rPr>
          <w:sz w:val="24"/>
          <w:szCs w:val="24"/>
        </w:rPr>
        <w:t>su od 0,5</w:t>
      </w:r>
      <w:r w:rsidRPr="00397CFE">
        <w:rPr>
          <w:sz w:val="24"/>
          <w:szCs w:val="24"/>
        </w:rPr>
        <w:t xml:space="preserve"> mil. KM</w:t>
      </w:r>
      <w:r>
        <w:rPr>
          <w:sz w:val="24"/>
          <w:szCs w:val="24"/>
        </w:rPr>
        <w:t>, što je za 0,7 mil. KM manje</w:t>
      </w:r>
      <w:r w:rsidRPr="00397CFE">
        <w:rPr>
          <w:sz w:val="24"/>
          <w:szCs w:val="24"/>
        </w:rPr>
        <w:t xml:space="preserve"> u odnosu na Budžet</w:t>
      </w:r>
      <w:r>
        <w:rPr>
          <w:sz w:val="24"/>
          <w:szCs w:val="24"/>
        </w:rPr>
        <w:t xml:space="preserve"> Federacije BiH za 2018</w:t>
      </w:r>
      <w:r w:rsidRPr="00397CFE">
        <w:rPr>
          <w:sz w:val="24"/>
          <w:szCs w:val="24"/>
        </w:rPr>
        <w:t xml:space="preserve">. godinu. </w:t>
      </w:r>
      <w:r>
        <w:rPr>
          <w:sz w:val="24"/>
          <w:szCs w:val="24"/>
        </w:rPr>
        <w:t>Sredstva na ovoj poziciji planirana su</w:t>
      </w:r>
      <w:r w:rsidRPr="00397CFE">
        <w:rPr>
          <w:sz w:val="24"/>
          <w:szCs w:val="24"/>
        </w:rPr>
        <w:t xml:space="preserve"> ustanova</w:t>
      </w:r>
      <w:r>
        <w:rPr>
          <w:sz w:val="24"/>
          <w:szCs w:val="24"/>
        </w:rPr>
        <w:t>ma</w:t>
      </w:r>
      <w:r w:rsidRPr="00397CFE">
        <w:rPr>
          <w:sz w:val="24"/>
          <w:szCs w:val="24"/>
        </w:rPr>
        <w:t xml:space="preserve"> za zbrinjavanje na nivo</w:t>
      </w:r>
      <w:r>
        <w:rPr>
          <w:sz w:val="24"/>
          <w:szCs w:val="24"/>
        </w:rPr>
        <w:t>u Federacije BiH</w:t>
      </w:r>
      <w:r w:rsidRPr="00397CFE">
        <w:rPr>
          <w:sz w:val="24"/>
          <w:szCs w:val="24"/>
        </w:rPr>
        <w:t>.</w:t>
      </w:r>
    </w:p>
    <w:p w:rsidR="00F9676A" w:rsidRPr="00870BF9" w:rsidRDefault="00F9676A" w:rsidP="00F9676A">
      <w:pPr>
        <w:spacing w:before="240" w:after="120" w:line="240" w:lineRule="auto"/>
        <w:jc w:val="both"/>
        <w:rPr>
          <w:b/>
          <w:sz w:val="24"/>
          <w:szCs w:val="24"/>
        </w:rPr>
      </w:pPr>
      <w:r>
        <w:rPr>
          <w:b/>
          <w:sz w:val="24"/>
          <w:szCs w:val="24"/>
        </w:rPr>
        <w:t>6154</w:t>
      </w:r>
      <w:r w:rsidRPr="00870BF9">
        <w:rPr>
          <w:b/>
          <w:sz w:val="24"/>
          <w:szCs w:val="24"/>
        </w:rPr>
        <w:t xml:space="preserve"> – Kapitalni transferi </w:t>
      </w:r>
      <w:r>
        <w:rPr>
          <w:b/>
          <w:sz w:val="24"/>
          <w:szCs w:val="24"/>
        </w:rPr>
        <w:t>javnim poduzećima</w:t>
      </w:r>
    </w:p>
    <w:p w:rsidR="00F9676A" w:rsidRDefault="00F9676A" w:rsidP="00F9676A">
      <w:pPr>
        <w:spacing w:before="120" w:after="240" w:line="240" w:lineRule="auto"/>
        <w:jc w:val="both"/>
        <w:rPr>
          <w:sz w:val="24"/>
          <w:szCs w:val="24"/>
        </w:rPr>
      </w:pPr>
      <w:r w:rsidRPr="00870BF9">
        <w:rPr>
          <w:sz w:val="24"/>
          <w:szCs w:val="24"/>
        </w:rPr>
        <w:t xml:space="preserve">Kapitalni transferi </w:t>
      </w:r>
      <w:r>
        <w:rPr>
          <w:sz w:val="24"/>
          <w:szCs w:val="24"/>
        </w:rPr>
        <w:t>javnim poduzeći</w:t>
      </w:r>
      <w:r w:rsidR="00B17FF4">
        <w:rPr>
          <w:sz w:val="24"/>
          <w:szCs w:val="24"/>
        </w:rPr>
        <w:t>ma planirani su u iznosu od 27,6</w:t>
      </w:r>
      <w:r>
        <w:rPr>
          <w:sz w:val="24"/>
          <w:szCs w:val="24"/>
        </w:rPr>
        <w:t xml:space="preserve"> mil. KM i u odnosu</w:t>
      </w:r>
      <w:r w:rsidR="00B17FF4">
        <w:rPr>
          <w:sz w:val="24"/>
          <w:szCs w:val="24"/>
        </w:rPr>
        <w:t xml:space="preserve"> na 2018. godinu manji su za 275</w:t>
      </w:r>
      <w:r>
        <w:rPr>
          <w:sz w:val="24"/>
          <w:szCs w:val="24"/>
        </w:rPr>
        <w:t>,2 mil. KM, a najznačajnija povećanja sredstava se odnose na unapređenje avio prometa Federacije BiH – JP “Aerodrom Mostar“ gdje je povećanje u odnosu na prethodnu godinu 1,0 mil. KM, unapređenje avio prometa Federacije JP „Aerodrom Tuzla“ povećanje sredstava u iznosu od 1,0 mil. KM i unapređenje avio prometa Federacije JP „Aerodrom Sarajevo“ za 1,0 mil. KM u odnosu na sredstva planirana u  Budžetu Federacije BiH za 2018. godinu</w:t>
      </w:r>
      <w:r w:rsidR="00B17FF4">
        <w:rPr>
          <w:sz w:val="24"/>
          <w:szCs w:val="24"/>
        </w:rPr>
        <w:t xml:space="preserve"> i Kapitalni transfer javnim preduzećima – Za sufinansiranje izgradnje željezničke infrastrukture u iznosu 13,0 mil. KM</w:t>
      </w:r>
      <w:r>
        <w:rPr>
          <w:sz w:val="24"/>
          <w:szCs w:val="24"/>
        </w:rPr>
        <w:t xml:space="preserve">. </w:t>
      </w:r>
    </w:p>
    <w:p w:rsidR="00F9676A" w:rsidRPr="00870BF9" w:rsidRDefault="00F9676A" w:rsidP="00F9676A">
      <w:pPr>
        <w:spacing w:before="240" w:after="120" w:line="240" w:lineRule="auto"/>
        <w:jc w:val="both"/>
        <w:rPr>
          <w:b/>
          <w:sz w:val="24"/>
          <w:szCs w:val="24"/>
        </w:rPr>
      </w:pPr>
      <w:r>
        <w:rPr>
          <w:b/>
          <w:sz w:val="24"/>
          <w:szCs w:val="24"/>
        </w:rPr>
        <w:t>6155</w:t>
      </w:r>
      <w:r w:rsidRPr="00870BF9">
        <w:rPr>
          <w:b/>
          <w:sz w:val="24"/>
          <w:szCs w:val="24"/>
        </w:rPr>
        <w:t xml:space="preserve"> – Kapitalni transferi </w:t>
      </w:r>
      <w:r>
        <w:rPr>
          <w:b/>
          <w:sz w:val="24"/>
          <w:szCs w:val="24"/>
        </w:rPr>
        <w:t>privatnim poduzećima i poduzetnicima</w:t>
      </w:r>
    </w:p>
    <w:p w:rsidR="00F9676A" w:rsidRPr="00BB5C5E" w:rsidRDefault="00F9676A" w:rsidP="00F9676A">
      <w:pPr>
        <w:spacing w:before="120" w:after="240" w:line="240" w:lineRule="auto"/>
        <w:jc w:val="both"/>
        <w:rPr>
          <w:sz w:val="24"/>
          <w:szCs w:val="24"/>
          <w:highlight w:val="cyan"/>
        </w:rPr>
      </w:pPr>
      <w:r w:rsidRPr="00870BF9">
        <w:rPr>
          <w:sz w:val="24"/>
          <w:szCs w:val="24"/>
        </w:rPr>
        <w:lastRenderedPageBreak/>
        <w:t xml:space="preserve">Kapitalni transferi </w:t>
      </w:r>
      <w:r>
        <w:rPr>
          <w:sz w:val="24"/>
          <w:szCs w:val="24"/>
        </w:rPr>
        <w:t>privatnim po</w:t>
      </w:r>
      <w:r w:rsidRPr="00C5674F">
        <w:rPr>
          <w:sz w:val="24"/>
          <w:szCs w:val="24"/>
        </w:rPr>
        <w:t>duzećima i poduzetnicima</w:t>
      </w:r>
      <w:r>
        <w:rPr>
          <w:sz w:val="24"/>
          <w:szCs w:val="24"/>
        </w:rPr>
        <w:t xml:space="preserve"> planirani su u iznosu od 4,0 mil. KM i odnose se na Japanski grant – 2KR.</w:t>
      </w:r>
    </w:p>
    <w:p w:rsidR="00F9676A" w:rsidRPr="00BB5C5E" w:rsidRDefault="00F9676A" w:rsidP="00F9676A">
      <w:pPr>
        <w:spacing w:before="120" w:after="240" w:line="240" w:lineRule="auto"/>
        <w:jc w:val="both"/>
        <w:rPr>
          <w:sz w:val="24"/>
          <w:szCs w:val="24"/>
          <w:highlight w:val="cyan"/>
        </w:rPr>
      </w:pPr>
    </w:p>
    <w:p w:rsidR="00F9676A" w:rsidRPr="000A2C5E" w:rsidRDefault="00F9676A" w:rsidP="00F9676A">
      <w:pPr>
        <w:pStyle w:val="Heading2"/>
        <w:rPr>
          <w:b/>
          <w:sz w:val="24"/>
          <w:szCs w:val="24"/>
        </w:rPr>
      </w:pPr>
      <w:bookmarkStart w:id="26" w:name="_Toc529539505"/>
      <w:bookmarkStart w:id="27" w:name="_Toc532310139"/>
      <w:r w:rsidRPr="000A2C5E">
        <w:rPr>
          <w:b/>
          <w:sz w:val="24"/>
          <w:szCs w:val="24"/>
        </w:rPr>
        <w:t>6.6. IZDACI ZA KAMATE</w:t>
      </w:r>
      <w:bookmarkEnd w:id="26"/>
      <w:bookmarkEnd w:id="27"/>
    </w:p>
    <w:p w:rsidR="00F9676A" w:rsidRPr="00BB5C5E" w:rsidRDefault="00F9676A" w:rsidP="00F9676A">
      <w:pPr>
        <w:spacing w:before="240" w:after="240" w:line="240" w:lineRule="auto"/>
        <w:jc w:val="both"/>
        <w:rPr>
          <w:sz w:val="24"/>
          <w:szCs w:val="24"/>
          <w:highlight w:val="cyan"/>
        </w:rPr>
      </w:pPr>
      <w:r>
        <w:rPr>
          <w:sz w:val="24"/>
          <w:szCs w:val="24"/>
        </w:rPr>
        <w:t>Izdaci za kamate planirani su u iznosu od 117,5</w:t>
      </w:r>
      <w:r w:rsidRPr="00207B2B">
        <w:rPr>
          <w:sz w:val="24"/>
          <w:szCs w:val="24"/>
        </w:rPr>
        <w:t xml:space="preserve"> mil. KM, što je za </w:t>
      </w:r>
      <w:r>
        <w:rPr>
          <w:sz w:val="24"/>
          <w:szCs w:val="24"/>
        </w:rPr>
        <w:t>7,4 mil. KM manje</w:t>
      </w:r>
      <w:r w:rsidRPr="00207B2B">
        <w:rPr>
          <w:sz w:val="24"/>
          <w:szCs w:val="24"/>
        </w:rPr>
        <w:t xml:space="preserve"> u odnosu na </w:t>
      </w:r>
      <w:r>
        <w:rPr>
          <w:sz w:val="24"/>
          <w:szCs w:val="24"/>
        </w:rPr>
        <w:t xml:space="preserve">sredstva </w:t>
      </w:r>
      <w:r w:rsidRPr="00207B2B">
        <w:rPr>
          <w:sz w:val="24"/>
          <w:szCs w:val="24"/>
        </w:rPr>
        <w:t>planirana</w:t>
      </w:r>
      <w:r>
        <w:rPr>
          <w:sz w:val="24"/>
          <w:szCs w:val="24"/>
        </w:rPr>
        <w:t xml:space="preserve"> na ovoj poziciji u 2018</w:t>
      </w:r>
      <w:r w:rsidRPr="00207B2B">
        <w:rPr>
          <w:sz w:val="24"/>
          <w:szCs w:val="24"/>
        </w:rPr>
        <w:t xml:space="preserve">. godini. Od toga kamate na pozajmice primljene kroz Državu iznose </w:t>
      </w:r>
      <w:r>
        <w:rPr>
          <w:sz w:val="24"/>
          <w:szCs w:val="24"/>
        </w:rPr>
        <w:t>80,2</w:t>
      </w:r>
      <w:r w:rsidRPr="00207B2B">
        <w:rPr>
          <w:sz w:val="24"/>
          <w:szCs w:val="24"/>
        </w:rPr>
        <w:t xml:space="preserve"> mil. KM, izdaci za ino</w:t>
      </w:r>
      <w:r>
        <w:rPr>
          <w:sz w:val="24"/>
          <w:szCs w:val="24"/>
        </w:rPr>
        <w:t>zemne kamate iznose 2,4</w:t>
      </w:r>
      <w:r w:rsidRPr="00207B2B">
        <w:rPr>
          <w:sz w:val="24"/>
          <w:szCs w:val="24"/>
        </w:rPr>
        <w:t xml:space="preserve"> mil. KM, kamate na domaće p</w:t>
      </w:r>
      <w:r>
        <w:rPr>
          <w:sz w:val="24"/>
          <w:szCs w:val="24"/>
        </w:rPr>
        <w:t>ozajmljivanje iznose 20,3</w:t>
      </w:r>
      <w:r w:rsidRPr="00207B2B">
        <w:rPr>
          <w:sz w:val="24"/>
          <w:szCs w:val="24"/>
        </w:rPr>
        <w:t xml:space="preserve"> mil. KM i izdaci za kamate vezane </w:t>
      </w:r>
      <w:r>
        <w:rPr>
          <w:sz w:val="24"/>
          <w:szCs w:val="24"/>
        </w:rPr>
        <w:t>za dug po izdan</w:t>
      </w:r>
      <w:r w:rsidRPr="00207B2B">
        <w:rPr>
          <w:sz w:val="24"/>
          <w:szCs w:val="24"/>
        </w:rPr>
        <w:t>im garancij</w:t>
      </w:r>
      <w:r>
        <w:rPr>
          <w:sz w:val="24"/>
          <w:szCs w:val="24"/>
        </w:rPr>
        <w:t>ama iznose 14,6</w:t>
      </w:r>
      <w:r w:rsidRPr="00207B2B">
        <w:rPr>
          <w:sz w:val="24"/>
          <w:szCs w:val="24"/>
        </w:rPr>
        <w:t xml:space="preserve"> mil. KM.</w:t>
      </w:r>
    </w:p>
    <w:p w:rsidR="00F9676A" w:rsidRPr="00BB5C5E" w:rsidRDefault="00F9676A" w:rsidP="00F9676A">
      <w:pPr>
        <w:spacing w:before="240" w:after="240" w:line="240" w:lineRule="auto"/>
        <w:jc w:val="both"/>
        <w:rPr>
          <w:sz w:val="24"/>
          <w:szCs w:val="24"/>
          <w:highlight w:val="cyan"/>
        </w:rPr>
      </w:pPr>
    </w:p>
    <w:p w:rsidR="00F9676A" w:rsidRPr="000A2C5E" w:rsidRDefault="00F9676A" w:rsidP="00F9676A">
      <w:pPr>
        <w:pStyle w:val="Heading2"/>
        <w:rPr>
          <w:b/>
          <w:color w:val="FF0000"/>
          <w:sz w:val="24"/>
          <w:szCs w:val="24"/>
        </w:rPr>
      </w:pPr>
      <w:bookmarkStart w:id="28" w:name="_Toc529539506"/>
      <w:bookmarkStart w:id="29" w:name="_Toc532310140"/>
      <w:r w:rsidRPr="000A2C5E">
        <w:rPr>
          <w:b/>
          <w:sz w:val="24"/>
          <w:szCs w:val="24"/>
        </w:rPr>
        <w:t>6.7. IZDACI ZA NABAVKU STALNIH SREDSTAVA</w:t>
      </w:r>
      <w:bookmarkEnd w:id="28"/>
      <w:bookmarkEnd w:id="29"/>
    </w:p>
    <w:p w:rsidR="00F9676A" w:rsidRPr="00F771F1" w:rsidRDefault="00F9676A" w:rsidP="00F9676A">
      <w:pPr>
        <w:spacing w:before="240" w:after="120" w:line="240" w:lineRule="auto"/>
        <w:jc w:val="both"/>
        <w:rPr>
          <w:b/>
          <w:sz w:val="24"/>
          <w:szCs w:val="24"/>
        </w:rPr>
      </w:pPr>
      <w:r>
        <w:rPr>
          <w:b/>
          <w:sz w:val="24"/>
          <w:szCs w:val="24"/>
        </w:rPr>
        <w:t>8211</w:t>
      </w:r>
      <w:r w:rsidRPr="00F771F1">
        <w:rPr>
          <w:b/>
          <w:sz w:val="24"/>
          <w:szCs w:val="24"/>
        </w:rPr>
        <w:t xml:space="preserve"> – Nabavka </w:t>
      </w:r>
      <w:r>
        <w:rPr>
          <w:b/>
          <w:sz w:val="24"/>
          <w:szCs w:val="24"/>
        </w:rPr>
        <w:t>zemljišta, šuma i višegodišnjih zasada</w:t>
      </w:r>
    </w:p>
    <w:p w:rsidR="00F9676A" w:rsidRDefault="00F9676A" w:rsidP="00F9676A">
      <w:pPr>
        <w:spacing w:before="120" w:after="240" w:line="240" w:lineRule="auto"/>
        <w:jc w:val="both"/>
        <w:rPr>
          <w:sz w:val="24"/>
          <w:szCs w:val="24"/>
        </w:rPr>
      </w:pPr>
      <w:r>
        <w:rPr>
          <w:sz w:val="24"/>
          <w:szCs w:val="24"/>
        </w:rPr>
        <w:t>Nabavka zemljišta, šuma i višegodišnjih zasada planirana je u iznosu od 1.000,00</w:t>
      </w:r>
      <w:r w:rsidRPr="00207B2B">
        <w:rPr>
          <w:sz w:val="24"/>
          <w:szCs w:val="24"/>
        </w:rPr>
        <w:t xml:space="preserve"> KM </w:t>
      </w:r>
      <w:r>
        <w:rPr>
          <w:sz w:val="24"/>
          <w:szCs w:val="24"/>
        </w:rPr>
        <w:t>što je na nivou sredstava planiranih</w:t>
      </w:r>
      <w:r w:rsidRPr="00207B2B">
        <w:rPr>
          <w:sz w:val="24"/>
          <w:szCs w:val="24"/>
        </w:rPr>
        <w:t xml:space="preserve"> Budžetom</w:t>
      </w:r>
      <w:r>
        <w:rPr>
          <w:sz w:val="24"/>
          <w:szCs w:val="24"/>
        </w:rPr>
        <w:t xml:space="preserve"> Federacije BiH za 2018</w:t>
      </w:r>
      <w:r w:rsidRPr="00207B2B">
        <w:rPr>
          <w:sz w:val="24"/>
          <w:szCs w:val="24"/>
        </w:rPr>
        <w:t>. godinu</w:t>
      </w:r>
      <w:r>
        <w:rPr>
          <w:sz w:val="24"/>
          <w:szCs w:val="24"/>
        </w:rPr>
        <w:t>.</w:t>
      </w:r>
    </w:p>
    <w:p w:rsidR="00F9676A" w:rsidRPr="00F771F1" w:rsidRDefault="00F9676A" w:rsidP="00F9676A">
      <w:pPr>
        <w:spacing w:before="240" w:after="120" w:line="240" w:lineRule="auto"/>
        <w:jc w:val="both"/>
        <w:rPr>
          <w:b/>
          <w:sz w:val="24"/>
          <w:szCs w:val="24"/>
        </w:rPr>
      </w:pPr>
      <w:r>
        <w:rPr>
          <w:b/>
          <w:sz w:val="24"/>
          <w:szCs w:val="24"/>
        </w:rPr>
        <w:t>8212</w:t>
      </w:r>
      <w:r w:rsidRPr="00F771F1">
        <w:rPr>
          <w:b/>
          <w:sz w:val="24"/>
          <w:szCs w:val="24"/>
        </w:rPr>
        <w:t xml:space="preserve"> – Nabavka građevina</w:t>
      </w:r>
    </w:p>
    <w:p w:rsidR="00F9676A" w:rsidRDefault="00F9676A" w:rsidP="00F9676A">
      <w:pPr>
        <w:spacing w:before="120" w:after="240" w:line="240" w:lineRule="auto"/>
        <w:jc w:val="both"/>
        <w:rPr>
          <w:sz w:val="24"/>
          <w:szCs w:val="24"/>
        </w:rPr>
      </w:pPr>
      <w:r w:rsidRPr="00207B2B">
        <w:rPr>
          <w:sz w:val="24"/>
          <w:szCs w:val="24"/>
        </w:rPr>
        <w:t>Nabavka građevina</w:t>
      </w:r>
      <w:r w:rsidR="00C15A4D">
        <w:rPr>
          <w:sz w:val="24"/>
          <w:szCs w:val="24"/>
        </w:rPr>
        <w:t xml:space="preserve"> planirana je u iznosu od 27,1 mil. KM i veća je za 10,6</w:t>
      </w:r>
      <w:r>
        <w:rPr>
          <w:sz w:val="24"/>
          <w:szCs w:val="24"/>
        </w:rPr>
        <w:t xml:space="preserve"> mil. KM u odnosu na </w:t>
      </w:r>
      <w:r w:rsidRPr="00207B2B">
        <w:rPr>
          <w:sz w:val="24"/>
          <w:szCs w:val="24"/>
        </w:rPr>
        <w:t>sredstva planirana Budžetom</w:t>
      </w:r>
      <w:r>
        <w:rPr>
          <w:sz w:val="24"/>
          <w:szCs w:val="24"/>
        </w:rPr>
        <w:t xml:space="preserve"> Federacije BiH za 2018. godinu.</w:t>
      </w:r>
    </w:p>
    <w:p w:rsidR="00F9676A" w:rsidRPr="00F771F1" w:rsidRDefault="00F9676A" w:rsidP="00F9676A">
      <w:pPr>
        <w:spacing w:before="240" w:after="120" w:line="240" w:lineRule="auto"/>
        <w:jc w:val="both"/>
        <w:rPr>
          <w:b/>
          <w:sz w:val="24"/>
          <w:szCs w:val="24"/>
        </w:rPr>
      </w:pPr>
      <w:r>
        <w:rPr>
          <w:b/>
          <w:sz w:val="24"/>
          <w:szCs w:val="24"/>
        </w:rPr>
        <w:t>8213</w:t>
      </w:r>
      <w:r w:rsidRPr="00F771F1">
        <w:rPr>
          <w:b/>
          <w:sz w:val="24"/>
          <w:szCs w:val="24"/>
        </w:rPr>
        <w:t xml:space="preserve"> – Nabavka opreme</w:t>
      </w:r>
    </w:p>
    <w:p w:rsidR="00F9676A" w:rsidRDefault="00F9676A" w:rsidP="00F9676A">
      <w:pPr>
        <w:spacing w:before="240" w:after="240" w:line="240" w:lineRule="auto"/>
        <w:jc w:val="both"/>
        <w:rPr>
          <w:sz w:val="24"/>
          <w:szCs w:val="24"/>
        </w:rPr>
      </w:pPr>
      <w:r w:rsidRPr="00207B2B">
        <w:rPr>
          <w:sz w:val="24"/>
          <w:szCs w:val="24"/>
        </w:rPr>
        <w:t xml:space="preserve">Nabavka opreme planirana je u ukupnom iznosu od </w:t>
      </w:r>
      <w:r>
        <w:rPr>
          <w:sz w:val="24"/>
          <w:szCs w:val="24"/>
        </w:rPr>
        <w:t>8,9 mil. KM, što je za 0,9</w:t>
      </w:r>
      <w:r w:rsidRPr="00207B2B">
        <w:rPr>
          <w:sz w:val="24"/>
          <w:szCs w:val="24"/>
        </w:rPr>
        <w:t xml:space="preserve"> mil. KM</w:t>
      </w:r>
      <w:r>
        <w:rPr>
          <w:sz w:val="24"/>
          <w:szCs w:val="24"/>
        </w:rPr>
        <w:t xml:space="preserve"> manje</w:t>
      </w:r>
      <w:r w:rsidRPr="00207B2B">
        <w:rPr>
          <w:sz w:val="24"/>
          <w:szCs w:val="24"/>
        </w:rPr>
        <w:t xml:space="preserve"> u odnosu na </w:t>
      </w:r>
      <w:r>
        <w:rPr>
          <w:sz w:val="24"/>
          <w:szCs w:val="24"/>
        </w:rPr>
        <w:t>2018. godinu</w:t>
      </w:r>
      <w:r w:rsidRPr="00207B2B">
        <w:rPr>
          <w:sz w:val="24"/>
          <w:szCs w:val="24"/>
        </w:rPr>
        <w:t>.</w:t>
      </w:r>
      <w:r>
        <w:rPr>
          <w:sz w:val="24"/>
          <w:szCs w:val="24"/>
        </w:rPr>
        <w:t xml:space="preserve"> </w:t>
      </w:r>
    </w:p>
    <w:p w:rsidR="00F9676A" w:rsidRPr="00F771F1" w:rsidRDefault="00F9676A" w:rsidP="00F9676A">
      <w:pPr>
        <w:spacing w:before="240" w:after="120" w:line="240" w:lineRule="auto"/>
        <w:jc w:val="both"/>
        <w:rPr>
          <w:b/>
          <w:sz w:val="24"/>
          <w:szCs w:val="24"/>
        </w:rPr>
      </w:pPr>
      <w:r w:rsidRPr="005D6FA1">
        <w:rPr>
          <w:b/>
          <w:sz w:val="24"/>
          <w:szCs w:val="24"/>
        </w:rPr>
        <w:t>8214 – Nabavka ostalih stalnih sredstava</w:t>
      </w:r>
    </w:p>
    <w:p w:rsidR="00F9676A" w:rsidRPr="00207B2B" w:rsidRDefault="00F9676A" w:rsidP="00F9676A">
      <w:pPr>
        <w:spacing w:before="240" w:after="240" w:line="240" w:lineRule="auto"/>
        <w:jc w:val="both"/>
        <w:rPr>
          <w:sz w:val="24"/>
          <w:szCs w:val="24"/>
        </w:rPr>
      </w:pPr>
      <w:r w:rsidRPr="00207B2B">
        <w:rPr>
          <w:sz w:val="24"/>
          <w:szCs w:val="24"/>
        </w:rPr>
        <w:t>Nabavka ostalih stalnih sredstava</w:t>
      </w:r>
      <w:r>
        <w:rPr>
          <w:sz w:val="24"/>
          <w:szCs w:val="24"/>
        </w:rPr>
        <w:t xml:space="preserve"> iznosi 2,0 mil. KM i u odnosu na 2018. godinu što je na nivou sredstava planiranih</w:t>
      </w:r>
      <w:r w:rsidRPr="00207B2B">
        <w:rPr>
          <w:sz w:val="24"/>
          <w:szCs w:val="24"/>
        </w:rPr>
        <w:t xml:space="preserve"> Budžetom</w:t>
      </w:r>
      <w:r>
        <w:rPr>
          <w:sz w:val="24"/>
          <w:szCs w:val="24"/>
        </w:rPr>
        <w:t xml:space="preserve"> Federacije BiH za 2018</w:t>
      </w:r>
      <w:r w:rsidRPr="00207B2B">
        <w:rPr>
          <w:sz w:val="24"/>
          <w:szCs w:val="24"/>
        </w:rPr>
        <w:t>. godinu</w:t>
      </w:r>
      <w:r>
        <w:rPr>
          <w:sz w:val="24"/>
          <w:szCs w:val="24"/>
        </w:rPr>
        <w:t xml:space="preserve">. Sredstva  na ovoj poziciji se odnose </w:t>
      </w:r>
      <w:r w:rsidRPr="00207B2B">
        <w:rPr>
          <w:sz w:val="24"/>
          <w:szCs w:val="24"/>
        </w:rPr>
        <w:t xml:space="preserve">na nabavku robnih rezervi u iznosu od </w:t>
      </w:r>
      <w:r>
        <w:rPr>
          <w:sz w:val="24"/>
          <w:szCs w:val="24"/>
        </w:rPr>
        <w:t>2,0</w:t>
      </w:r>
      <w:r w:rsidRPr="00207B2B">
        <w:rPr>
          <w:sz w:val="24"/>
          <w:szCs w:val="24"/>
        </w:rPr>
        <w:t xml:space="preserve"> mil. KM.  </w:t>
      </w:r>
    </w:p>
    <w:p w:rsidR="00F9676A" w:rsidRPr="00570F01" w:rsidRDefault="00F9676A" w:rsidP="00F9676A">
      <w:pPr>
        <w:spacing w:before="240" w:after="120" w:line="240" w:lineRule="auto"/>
        <w:jc w:val="both"/>
        <w:rPr>
          <w:b/>
          <w:sz w:val="24"/>
          <w:szCs w:val="24"/>
        </w:rPr>
      </w:pPr>
      <w:r w:rsidRPr="00570F01">
        <w:rPr>
          <w:b/>
          <w:sz w:val="24"/>
          <w:szCs w:val="24"/>
        </w:rPr>
        <w:t>8215 – Nabavka stalnih sredstava u obliku prava</w:t>
      </w:r>
    </w:p>
    <w:p w:rsidR="00F9676A" w:rsidRPr="00207B2B" w:rsidRDefault="00F9676A" w:rsidP="00F9676A">
      <w:pPr>
        <w:spacing w:before="120" w:after="240" w:line="240" w:lineRule="auto"/>
        <w:jc w:val="both"/>
        <w:rPr>
          <w:sz w:val="24"/>
          <w:szCs w:val="24"/>
        </w:rPr>
      </w:pPr>
      <w:r w:rsidRPr="00570F01">
        <w:rPr>
          <w:sz w:val="24"/>
          <w:szCs w:val="24"/>
        </w:rPr>
        <w:t xml:space="preserve">Nabavka stalnih sredstava u obliku prava je planirana u iznosu od 8,6 mil. KM što je za 0,5 mil. KM više u odnosu na Budžet Federacije BiH za 2018. godinu, a od kojih je najznačajniji Zaštita i spašavanje </w:t>
      </w:r>
      <w:r>
        <w:rPr>
          <w:sz w:val="24"/>
          <w:szCs w:val="24"/>
        </w:rPr>
        <w:t>od prirodnih i drugih nesreća,</w:t>
      </w:r>
      <w:r w:rsidRPr="00570F01">
        <w:rPr>
          <w:sz w:val="24"/>
          <w:szCs w:val="24"/>
        </w:rPr>
        <w:t xml:space="preserve"> kao i nova pozicija koja se odnosi na Akcijski plan Strategije okoliša</w:t>
      </w:r>
      <w:r>
        <w:rPr>
          <w:sz w:val="24"/>
          <w:szCs w:val="24"/>
        </w:rPr>
        <w:t>,</w:t>
      </w:r>
      <w:r w:rsidRPr="00570F01">
        <w:rPr>
          <w:sz w:val="24"/>
          <w:szCs w:val="24"/>
        </w:rPr>
        <w:t xml:space="preserve"> a koja nije planirana u Budžetu Federacije BiH za 2018. godinu.</w:t>
      </w:r>
    </w:p>
    <w:p w:rsidR="00F9676A" w:rsidRPr="00207B2B" w:rsidRDefault="00F9676A" w:rsidP="00F9676A">
      <w:pPr>
        <w:spacing w:before="240" w:after="120" w:line="240" w:lineRule="auto"/>
        <w:jc w:val="both"/>
        <w:rPr>
          <w:b/>
          <w:sz w:val="24"/>
          <w:szCs w:val="24"/>
        </w:rPr>
      </w:pPr>
      <w:r>
        <w:rPr>
          <w:b/>
          <w:sz w:val="24"/>
          <w:szCs w:val="24"/>
        </w:rPr>
        <w:t>8216 – Rekonstrukcija i investicijsko</w:t>
      </w:r>
      <w:r w:rsidRPr="00207B2B">
        <w:rPr>
          <w:b/>
          <w:sz w:val="24"/>
          <w:szCs w:val="24"/>
        </w:rPr>
        <w:t xml:space="preserve"> o</w:t>
      </w:r>
      <w:r>
        <w:rPr>
          <w:b/>
          <w:sz w:val="24"/>
          <w:szCs w:val="24"/>
        </w:rPr>
        <w:t>državanje</w:t>
      </w:r>
    </w:p>
    <w:p w:rsidR="00F9676A" w:rsidRPr="00BB5C5E" w:rsidRDefault="00F9676A" w:rsidP="00F9676A">
      <w:pPr>
        <w:spacing w:before="120" w:after="240" w:line="240" w:lineRule="auto"/>
        <w:jc w:val="both"/>
        <w:rPr>
          <w:sz w:val="24"/>
          <w:szCs w:val="24"/>
          <w:highlight w:val="cyan"/>
        </w:rPr>
      </w:pPr>
      <w:r>
        <w:rPr>
          <w:sz w:val="24"/>
          <w:szCs w:val="24"/>
        </w:rPr>
        <w:t>Rekonstrukcija i investicijsko</w:t>
      </w:r>
      <w:r w:rsidRPr="00207B2B">
        <w:rPr>
          <w:sz w:val="24"/>
          <w:szCs w:val="24"/>
        </w:rPr>
        <w:t xml:space="preserve"> održavanja su planirani u</w:t>
      </w:r>
      <w:r w:rsidR="004459B6">
        <w:rPr>
          <w:sz w:val="24"/>
          <w:szCs w:val="24"/>
        </w:rPr>
        <w:t xml:space="preserve"> ukupnom iznosu od 15</w:t>
      </w:r>
      <w:r>
        <w:rPr>
          <w:sz w:val="24"/>
          <w:szCs w:val="24"/>
        </w:rPr>
        <w:t>,2</w:t>
      </w:r>
      <w:r w:rsidRPr="00207B2B">
        <w:rPr>
          <w:sz w:val="24"/>
          <w:szCs w:val="24"/>
        </w:rPr>
        <w:t xml:space="preserve"> mil. KM</w:t>
      </w:r>
      <w:r>
        <w:rPr>
          <w:sz w:val="24"/>
          <w:szCs w:val="24"/>
        </w:rPr>
        <w:t xml:space="preserve">, što predstavlja </w:t>
      </w:r>
      <w:r w:rsidR="004459B6">
        <w:rPr>
          <w:sz w:val="24"/>
          <w:szCs w:val="24"/>
        </w:rPr>
        <w:t>povećanje od 4,3</w:t>
      </w:r>
      <w:r w:rsidRPr="00207B2B">
        <w:rPr>
          <w:sz w:val="24"/>
          <w:szCs w:val="24"/>
        </w:rPr>
        <w:t xml:space="preserve"> mil. KM u odnosu na Budžet </w:t>
      </w:r>
      <w:r>
        <w:rPr>
          <w:sz w:val="24"/>
          <w:szCs w:val="24"/>
        </w:rPr>
        <w:t>Federacije BiH za 2018</w:t>
      </w:r>
      <w:r w:rsidRPr="00207B2B">
        <w:rPr>
          <w:sz w:val="24"/>
          <w:szCs w:val="24"/>
        </w:rPr>
        <w:t>. godinu.</w:t>
      </w:r>
    </w:p>
    <w:p w:rsidR="00F9676A" w:rsidRDefault="00F9676A" w:rsidP="00F9676A">
      <w:pPr>
        <w:spacing w:before="240" w:after="240" w:line="240" w:lineRule="auto"/>
        <w:jc w:val="both"/>
        <w:rPr>
          <w:sz w:val="24"/>
          <w:szCs w:val="24"/>
          <w:highlight w:val="cyan"/>
        </w:rPr>
      </w:pPr>
    </w:p>
    <w:p w:rsidR="00F9676A" w:rsidRPr="000A2C5E" w:rsidRDefault="00F9676A" w:rsidP="00F9676A">
      <w:pPr>
        <w:pStyle w:val="Heading2"/>
        <w:rPr>
          <w:b/>
          <w:sz w:val="24"/>
          <w:szCs w:val="24"/>
        </w:rPr>
      </w:pPr>
      <w:bookmarkStart w:id="30" w:name="_Toc529539507"/>
      <w:bookmarkStart w:id="31" w:name="_Toc532310141"/>
      <w:r w:rsidRPr="000A2C5E">
        <w:rPr>
          <w:b/>
          <w:sz w:val="24"/>
          <w:szCs w:val="24"/>
        </w:rPr>
        <w:lastRenderedPageBreak/>
        <w:t>6.8. IZDACI ZA FINANSIJSKU IMOVINU</w:t>
      </w:r>
      <w:bookmarkEnd w:id="30"/>
      <w:bookmarkEnd w:id="31"/>
    </w:p>
    <w:p w:rsidR="00F9676A" w:rsidRPr="00E70C5F" w:rsidRDefault="00F9676A" w:rsidP="00F9676A">
      <w:pPr>
        <w:spacing w:before="240" w:after="120" w:line="240" w:lineRule="auto"/>
        <w:jc w:val="both"/>
        <w:rPr>
          <w:b/>
          <w:sz w:val="24"/>
          <w:szCs w:val="24"/>
        </w:rPr>
      </w:pPr>
      <w:r>
        <w:rPr>
          <w:b/>
          <w:sz w:val="24"/>
          <w:szCs w:val="24"/>
        </w:rPr>
        <w:t>8225</w:t>
      </w:r>
      <w:r w:rsidRPr="00E70C5F">
        <w:rPr>
          <w:b/>
          <w:sz w:val="24"/>
          <w:szCs w:val="24"/>
        </w:rPr>
        <w:t xml:space="preserve"> – </w:t>
      </w:r>
      <w:r>
        <w:rPr>
          <w:b/>
          <w:sz w:val="24"/>
          <w:szCs w:val="24"/>
        </w:rPr>
        <w:t>Izdaci za kupovinu dionica</w:t>
      </w:r>
      <w:r w:rsidRPr="00E70C5F">
        <w:rPr>
          <w:b/>
          <w:sz w:val="24"/>
          <w:szCs w:val="24"/>
        </w:rPr>
        <w:t xml:space="preserve"> privatnih preduzeća i </w:t>
      </w:r>
      <w:r>
        <w:rPr>
          <w:b/>
          <w:sz w:val="24"/>
          <w:szCs w:val="24"/>
        </w:rPr>
        <w:t xml:space="preserve">učešće u </w:t>
      </w:r>
      <w:r w:rsidRPr="00E70C5F">
        <w:rPr>
          <w:b/>
          <w:sz w:val="24"/>
          <w:szCs w:val="24"/>
        </w:rPr>
        <w:t>zajedničk</w:t>
      </w:r>
      <w:r>
        <w:rPr>
          <w:b/>
          <w:sz w:val="24"/>
          <w:szCs w:val="24"/>
        </w:rPr>
        <w:t>im</w:t>
      </w:r>
      <w:r w:rsidRPr="00E70C5F">
        <w:rPr>
          <w:b/>
          <w:sz w:val="24"/>
          <w:szCs w:val="24"/>
        </w:rPr>
        <w:t xml:space="preserve"> ulaganj</w:t>
      </w:r>
      <w:r>
        <w:rPr>
          <w:b/>
          <w:sz w:val="24"/>
          <w:szCs w:val="24"/>
        </w:rPr>
        <w:t>im</w:t>
      </w:r>
      <w:r w:rsidRPr="00E70C5F">
        <w:rPr>
          <w:b/>
          <w:sz w:val="24"/>
          <w:szCs w:val="24"/>
        </w:rPr>
        <w:t>a</w:t>
      </w:r>
    </w:p>
    <w:p w:rsidR="00F9676A" w:rsidRPr="009736C6" w:rsidRDefault="00F9676A" w:rsidP="00F9676A">
      <w:pPr>
        <w:spacing w:before="120" w:after="240" w:line="240" w:lineRule="auto"/>
        <w:jc w:val="both"/>
        <w:rPr>
          <w:sz w:val="24"/>
          <w:szCs w:val="24"/>
        </w:rPr>
      </w:pPr>
      <w:r w:rsidRPr="004C39FB">
        <w:rPr>
          <w:sz w:val="24"/>
          <w:szCs w:val="24"/>
        </w:rPr>
        <w:t xml:space="preserve">Na poziciji </w:t>
      </w:r>
      <w:r>
        <w:rPr>
          <w:sz w:val="24"/>
          <w:szCs w:val="24"/>
        </w:rPr>
        <w:t>i</w:t>
      </w:r>
      <w:r w:rsidRPr="004C39FB">
        <w:rPr>
          <w:sz w:val="24"/>
          <w:szCs w:val="24"/>
        </w:rPr>
        <w:t>zdaci za kupovinu dionica privatnih preduzeća i učešće u zajedničkim ulaganjima</w:t>
      </w:r>
      <w:r w:rsidRPr="00207B2B">
        <w:rPr>
          <w:sz w:val="24"/>
          <w:szCs w:val="24"/>
        </w:rPr>
        <w:t xml:space="preserve"> planiran je izn</w:t>
      </w:r>
      <w:r>
        <w:rPr>
          <w:sz w:val="24"/>
          <w:szCs w:val="24"/>
        </w:rPr>
        <w:t>os od 4,6</w:t>
      </w:r>
      <w:r w:rsidRPr="00207B2B">
        <w:rPr>
          <w:sz w:val="24"/>
          <w:szCs w:val="24"/>
        </w:rPr>
        <w:t xml:space="preserve"> mil. KM, a </w:t>
      </w:r>
      <w:r>
        <w:rPr>
          <w:sz w:val="24"/>
          <w:szCs w:val="24"/>
        </w:rPr>
        <w:t xml:space="preserve">najvećim dijelom se </w:t>
      </w:r>
      <w:r w:rsidRPr="00207B2B">
        <w:rPr>
          <w:sz w:val="24"/>
          <w:szCs w:val="24"/>
        </w:rPr>
        <w:t>odnosi na učešće Vlade FBiH u projektima rekonstrukcije koje finansira Međunarodna zajednica.</w:t>
      </w:r>
    </w:p>
    <w:p w:rsidR="00F9676A" w:rsidRPr="00E70C5F" w:rsidRDefault="00F9676A" w:rsidP="00F9676A">
      <w:pPr>
        <w:spacing w:before="240" w:after="120" w:line="240" w:lineRule="auto"/>
        <w:jc w:val="both"/>
        <w:rPr>
          <w:b/>
          <w:sz w:val="24"/>
          <w:szCs w:val="24"/>
        </w:rPr>
      </w:pPr>
      <w:r>
        <w:rPr>
          <w:b/>
          <w:sz w:val="24"/>
          <w:szCs w:val="24"/>
        </w:rPr>
        <w:t>8226</w:t>
      </w:r>
      <w:r w:rsidRPr="00E70C5F">
        <w:rPr>
          <w:b/>
          <w:sz w:val="24"/>
          <w:szCs w:val="24"/>
        </w:rPr>
        <w:t xml:space="preserve"> – Ostala domaća pozajmljivanja</w:t>
      </w:r>
    </w:p>
    <w:p w:rsidR="00F9676A" w:rsidRPr="00BB5C5E" w:rsidRDefault="00F9676A" w:rsidP="00F9676A">
      <w:pPr>
        <w:spacing w:before="120" w:after="240" w:line="240" w:lineRule="auto"/>
        <w:jc w:val="both"/>
        <w:rPr>
          <w:sz w:val="24"/>
          <w:szCs w:val="24"/>
          <w:highlight w:val="cyan"/>
        </w:rPr>
      </w:pPr>
      <w:r w:rsidRPr="00207B2B">
        <w:rPr>
          <w:sz w:val="24"/>
          <w:szCs w:val="24"/>
        </w:rPr>
        <w:t xml:space="preserve">Ostala domaća pozajmljivanja planirana su u iznosu od </w:t>
      </w:r>
      <w:r w:rsidR="00B17FF4">
        <w:rPr>
          <w:sz w:val="24"/>
          <w:szCs w:val="24"/>
        </w:rPr>
        <w:t>18</w:t>
      </w:r>
      <w:r>
        <w:rPr>
          <w:sz w:val="24"/>
          <w:szCs w:val="24"/>
        </w:rPr>
        <w:t>,7</w:t>
      </w:r>
      <w:r w:rsidRPr="00207B2B">
        <w:rPr>
          <w:sz w:val="24"/>
          <w:szCs w:val="24"/>
        </w:rPr>
        <w:t xml:space="preserve"> mil. KM</w:t>
      </w:r>
      <w:r w:rsidR="00B17FF4">
        <w:rPr>
          <w:sz w:val="24"/>
          <w:szCs w:val="24"/>
        </w:rPr>
        <w:t>, što je za 4,3</w:t>
      </w:r>
      <w:r>
        <w:rPr>
          <w:sz w:val="24"/>
          <w:szCs w:val="24"/>
        </w:rPr>
        <w:t xml:space="preserve"> mil. KM </w:t>
      </w:r>
      <w:r w:rsidR="00B17FF4">
        <w:rPr>
          <w:sz w:val="24"/>
          <w:szCs w:val="24"/>
        </w:rPr>
        <w:t>više</w:t>
      </w:r>
      <w:r>
        <w:rPr>
          <w:sz w:val="24"/>
          <w:szCs w:val="24"/>
        </w:rPr>
        <w:t xml:space="preserve"> u odnosu na 2018. godinu.</w:t>
      </w:r>
    </w:p>
    <w:p w:rsidR="00F9676A" w:rsidRPr="00BB5C5E" w:rsidRDefault="00F9676A" w:rsidP="00F9676A">
      <w:pPr>
        <w:pStyle w:val="ListParagraph"/>
        <w:spacing w:before="120" w:after="240" w:line="240" w:lineRule="auto"/>
        <w:ind w:left="776"/>
        <w:jc w:val="both"/>
        <w:rPr>
          <w:sz w:val="24"/>
          <w:szCs w:val="24"/>
          <w:highlight w:val="cyan"/>
        </w:rPr>
      </w:pPr>
    </w:p>
    <w:p w:rsidR="00F9676A" w:rsidRPr="000A2C5E" w:rsidRDefault="00F9676A" w:rsidP="00F9676A">
      <w:pPr>
        <w:pStyle w:val="Heading2"/>
        <w:rPr>
          <w:b/>
          <w:sz w:val="24"/>
          <w:szCs w:val="24"/>
        </w:rPr>
      </w:pPr>
      <w:bookmarkStart w:id="32" w:name="_Toc529539508"/>
      <w:bookmarkStart w:id="33" w:name="_Toc532310142"/>
      <w:r w:rsidRPr="000A2C5E">
        <w:rPr>
          <w:b/>
          <w:sz w:val="24"/>
          <w:szCs w:val="24"/>
        </w:rPr>
        <w:t>6.9. IZDACI ZA OTPLATE DUGOVA</w:t>
      </w:r>
      <w:bookmarkEnd w:id="32"/>
      <w:bookmarkEnd w:id="33"/>
    </w:p>
    <w:p w:rsidR="00F9676A" w:rsidRPr="00E70C5F" w:rsidRDefault="00F9676A" w:rsidP="00F9676A">
      <w:pPr>
        <w:spacing w:before="240" w:after="120" w:line="240" w:lineRule="auto"/>
        <w:jc w:val="both"/>
        <w:rPr>
          <w:b/>
          <w:sz w:val="24"/>
          <w:szCs w:val="24"/>
        </w:rPr>
      </w:pPr>
      <w:r>
        <w:rPr>
          <w:b/>
          <w:sz w:val="24"/>
          <w:szCs w:val="24"/>
        </w:rPr>
        <w:t>8231</w:t>
      </w:r>
      <w:r w:rsidRPr="00E70C5F">
        <w:rPr>
          <w:b/>
          <w:sz w:val="24"/>
          <w:szCs w:val="24"/>
        </w:rPr>
        <w:t xml:space="preserve"> – Otplate dugova primljenih kroz Državu</w:t>
      </w:r>
    </w:p>
    <w:p w:rsidR="00F9676A" w:rsidRPr="00A514D1" w:rsidRDefault="00F9676A" w:rsidP="00F9676A">
      <w:pPr>
        <w:spacing w:before="120" w:after="240" w:line="240" w:lineRule="auto"/>
        <w:jc w:val="both"/>
        <w:rPr>
          <w:sz w:val="24"/>
          <w:szCs w:val="24"/>
        </w:rPr>
      </w:pPr>
      <w:r w:rsidRPr="00A514D1">
        <w:rPr>
          <w:sz w:val="24"/>
          <w:szCs w:val="24"/>
        </w:rPr>
        <w:t>Otplate dugova primljenih kroz Državu iznos</w:t>
      </w:r>
      <w:r>
        <w:rPr>
          <w:sz w:val="24"/>
          <w:szCs w:val="24"/>
        </w:rPr>
        <w:t>e 487,8</w:t>
      </w:r>
      <w:r w:rsidRPr="00A514D1">
        <w:rPr>
          <w:sz w:val="24"/>
          <w:szCs w:val="24"/>
        </w:rPr>
        <w:t xml:space="preserve"> mil. KM, što predstavlja </w:t>
      </w:r>
      <w:r>
        <w:rPr>
          <w:sz w:val="24"/>
          <w:szCs w:val="24"/>
        </w:rPr>
        <w:t>smanjenje</w:t>
      </w:r>
      <w:r w:rsidRPr="00A514D1">
        <w:rPr>
          <w:sz w:val="24"/>
          <w:szCs w:val="24"/>
        </w:rPr>
        <w:t xml:space="preserve"> u odnosu na 201</w:t>
      </w:r>
      <w:r>
        <w:rPr>
          <w:sz w:val="24"/>
          <w:szCs w:val="24"/>
        </w:rPr>
        <w:t>8. godinu za 78,2</w:t>
      </w:r>
      <w:r w:rsidRPr="00A514D1">
        <w:rPr>
          <w:sz w:val="24"/>
          <w:szCs w:val="24"/>
        </w:rPr>
        <w:t xml:space="preserve"> mil. KM.</w:t>
      </w:r>
    </w:p>
    <w:p w:rsidR="00F9676A" w:rsidRPr="00A514D1" w:rsidRDefault="00F9676A" w:rsidP="00F9676A">
      <w:pPr>
        <w:spacing w:before="240" w:after="120" w:line="240" w:lineRule="auto"/>
        <w:jc w:val="both"/>
        <w:rPr>
          <w:b/>
          <w:sz w:val="24"/>
          <w:szCs w:val="24"/>
        </w:rPr>
      </w:pPr>
      <w:r>
        <w:rPr>
          <w:b/>
          <w:sz w:val="24"/>
          <w:szCs w:val="24"/>
        </w:rPr>
        <w:t>8232 – Vanjske</w:t>
      </w:r>
      <w:r w:rsidRPr="00A514D1">
        <w:rPr>
          <w:b/>
          <w:sz w:val="24"/>
          <w:szCs w:val="24"/>
        </w:rPr>
        <w:t xml:space="preserve"> otplate</w:t>
      </w:r>
    </w:p>
    <w:p w:rsidR="00F9676A" w:rsidRPr="00A514D1" w:rsidRDefault="00F9676A" w:rsidP="00F9676A">
      <w:pPr>
        <w:spacing w:before="120" w:after="240" w:line="240" w:lineRule="auto"/>
        <w:jc w:val="both"/>
        <w:rPr>
          <w:sz w:val="24"/>
          <w:szCs w:val="24"/>
        </w:rPr>
      </w:pPr>
      <w:r w:rsidRPr="00527CA6">
        <w:rPr>
          <w:sz w:val="24"/>
          <w:szCs w:val="24"/>
        </w:rPr>
        <w:t xml:space="preserve">Vanjske otplate planirane su u iznosu od </w:t>
      </w:r>
      <w:r>
        <w:rPr>
          <w:sz w:val="24"/>
          <w:szCs w:val="24"/>
        </w:rPr>
        <w:t>4,2 mil. KM što je na nivou sredstava planiranih</w:t>
      </w:r>
      <w:r w:rsidRPr="00207B2B">
        <w:rPr>
          <w:sz w:val="24"/>
          <w:szCs w:val="24"/>
        </w:rPr>
        <w:t xml:space="preserve"> Budžetom</w:t>
      </w:r>
      <w:r>
        <w:rPr>
          <w:sz w:val="24"/>
          <w:szCs w:val="24"/>
        </w:rPr>
        <w:t xml:space="preserve"> Federacije BiH za 2018</w:t>
      </w:r>
      <w:r w:rsidRPr="00207B2B">
        <w:rPr>
          <w:sz w:val="24"/>
          <w:szCs w:val="24"/>
        </w:rPr>
        <w:t>. godinu</w:t>
      </w:r>
      <w:r>
        <w:rPr>
          <w:sz w:val="24"/>
          <w:szCs w:val="24"/>
        </w:rPr>
        <w:t>.</w:t>
      </w:r>
    </w:p>
    <w:p w:rsidR="00F9676A" w:rsidRPr="00A514D1" w:rsidRDefault="00F9676A" w:rsidP="00F9676A">
      <w:pPr>
        <w:spacing w:before="240" w:after="120" w:line="240" w:lineRule="auto"/>
        <w:jc w:val="both"/>
        <w:rPr>
          <w:b/>
          <w:sz w:val="24"/>
          <w:szCs w:val="24"/>
        </w:rPr>
      </w:pPr>
      <w:r>
        <w:rPr>
          <w:b/>
          <w:sz w:val="24"/>
          <w:szCs w:val="24"/>
        </w:rPr>
        <w:t>8233</w:t>
      </w:r>
      <w:r w:rsidRPr="00A514D1">
        <w:rPr>
          <w:b/>
          <w:sz w:val="24"/>
          <w:szCs w:val="24"/>
        </w:rPr>
        <w:t xml:space="preserve"> – Otplate domaćeg pozajmljivanja</w:t>
      </w:r>
    </w:p>
    <w:p w:rsidR="00F9676A" w:rsidRDefault="00F9676A" w:rsidP="00F9676A">
      <w:pPr>
        <w:spacing w:before="120" w:after="240" w:line="240" w:lineRule="auto"/>
        <w:jc w:val="both"/>
        <w:rPr>
          <w:sz w:val="24"/>
          <w:szCs w:val="24"/>
        </w:rPr>
      </w:pPr>
      <w:r w:rsidRPr="00A514D1">
        <w:rPr>
          <w:sz w:val="24"/>
          <w:szCs w:val="24"/>
        </w:rPr>
        <w:t>Otplate domaćeg pozajmljivanj</w:t>
      </w:r>
      <w:r>
        <w:rPr>
          <w:sz w:val="24"/>
          <w:szCs w:val="24"/>
        </w:rPr>
        <w:t>a planirane su u iznosu od 390,0 mil. KM, što je za 90,0</w:t>
      </w:r>
      <w:r w:rsidRPr="00A514D1">
        <w:rPr>
          <w:sz w:val="24"/>
          <w:szCs w:val="24"/>
        </w:rPr>
        <w:t xml:space="preserve"> mil. KM </w:t>
      </w:r>
      <w:r>
        <w:rPr>
          <w:sz w:val="24"/>
          <w:szCs w:val="24"/>
        </w:rPr>
        <w:t>manje u odnosu na 2018</w:t>
      </w:r>
      <w:r w:rsidRPr="00A514D1">
        <w:rPr>
          <w:sz w:val="24"/>
          <w:szCs w:val="24"/>
        </w:rPr>
        <w:t>. godinu.</w:t>
      </w:r>
      <w:r>
        <w:rPr>
          <w:sz w:val="24"/>
          <w:szCs w:val="24"/>
        </w:rPr>
        <w:t xml:space="preserve"> Za obaveze po osnovu emitiranja trezorskih zapisa planirano je 300,0 mil. KM, a za obaveze po osnovu emitiranja dugoročnih vrijednosnih papira planirano je 90,0 mil. KM.</w:t>
      </w:r>
    </w:p>
    <w:p w:rsidR="00F9676A" w:rsidRPr="00E152AF" w:rsidRDefault="00F9676A" w:rsidP="00F9676A">
      <w:pPr>
        <w:spacing w:before="240" w:after="120" w:line="240" w:lineRule="auto"/>
        <w:jc w:val="both"/>
        <w:rPr>
          <w:b/>
          <w:sz w:val="24"/>
          <w:szCs w:val="24"/>
        </w:rPr>
      </w:pPr>
      <w:r>
        <w:rPr>
          <w:b/>
          <w:sz w:val="24"/>
          <w:szCs w:val="24"/>
        </w:rPr>
        <w:t>8234</w:t>
      </w:r>
      <w:r w:rsidRPr="00E152AF">
        <w:rPr>
          <w:b/>
          <w:sz w:val="24"/>
          <w:szCs w:val="24"/>
        </w:rPr>
        <w:t xml:space="preserve"> – Otplate unutrašnjeg duga</w:t>
      </w:r>
    </w:p>
    <w:p w:rsidR="00F9676A" w:rsidRDefault="00F9676A" w:rsidP="00F9676A">
      <w:pPr>
        <w:spacing w:before="120" w:after="240" w:line="240" w:lineRule="auto"/>
        <w:jc w:val="both"/>
        <w:rPr>
          <w:sz w:val="24"/>
          <w:szCs w:val="24"/>
        </w:rPr>
      </w:pPr>
      <w:r>
        <w:rPr>
          <w:sz w:val="24"/>
          <w:szCs w:val="24"/>
        </w:rPr>
        <w:t>Otplate unutrašnjeg duga u 2019. godini iznose 88,0</w:t>
      </w:r>
      <w:r w:rsidRPr="00A514D1">
        <w:rPr>
          <w:sz w:val="24"/>
          <w:szCs w:val="24"/>
        </w:rPr>
        <w:t xml:space="preserve"> mil. KM  i u odnosu </w:t>
      </w:r>
      <w:r>
        <w:rPr>
          <w:sz w:val="24"/>
          <w:szCs w:val="24"/>
        </w:rPr>
        <w:t>na Budžet Federacije BiH za 2018</w:t>
      </w:r>
      <w:r w:rsidRPr="00A514D1">
        <w:rPr>
          <w:sz w:val="24"/>
          <w:szCs w:val="24"/>
        </w:rPr>
        <w:t xml:space="preserve">. godinu </w:t>
      </w:r>
      <w:r>
        <w:rPr>
          <w:sz w:val="24"/>
          <w:szCs w:val="24"/>
        </w:rPr>
        <w:t>veće su za 23,3</w:t>
      </w:r>
      <w:r w:rsidRPr="00A514D1">
        <w:rPr>
          <w:sz w:val="24"/>
          <w:szCs w:val="24"/>
        </w:rPr>
        <w:t xml:space="preserve"> mil. KM ili </w:t>
      </w:r>
      <w:r>
        <w:rPr>
          <w:sz w:val="24"/>
          <w:szCs w:val="24"/>
        </w:rPr>
        <w:t xml:space="preserve">36%. U okviru ove pozicije najznačajnije promjene tiču se sredstava koja su planirana u iznosu 45,7 mil. KM i koje se odnose na Ratne tražbine (obveznice - glavnica), a koje nisu bile planirane u </w:t>
      </w:r>
      <w:r w:rsidRPr="00570F01">
        <w:rPr>
          <w:sz w:val="24"/>
          <w:szCs w:val="24"/>
        </w:rPr>
        <w:t>Budžetu Federacije BiH za 2018. godinu.</w:t>
      </w:r>
    </w:p>
    <w:p w:rsidR="00602F49" w:rsidRDefault="00602F49" w:rsidP="00066A05">
      <w:pPr>
        <w:spacing w:before="120" w:after="240" w:line="240" w:lineRule="auto"/>
        <w:jc w:val="both"/>
        <w:rPr>
          <w:sz w:val="24"/>
          <w:szCs w:val="24"/>
        </w:rPr>
      </w:pPr>
    </w:p>
    <w:p w:rsidR="0069734B" w:rsidRDefault="0069734B" w:rsidP="002A1B4D">
      <w:pPr>
        <w:spacing w:before="120" w:after="240" w:line="240" w:lineRule="auto"/>
        <w:jc w:val="both"/>
        <w:rPr>
          <w:sz w:val="24"/>
          <w:szCs w:val="24"/>
        </w:rPr>
      </w:pPr>
    </w:p>
    <w:p w:rsidR="000A2C5E" w:rsidRDefault="000A2C5E" w:rsidP="002A1B4D">
      <w:pPr>
        <w:spacing w:before="120" w:after="240" w:line="240" w:lineRule="auto"/>
        <w:jc w:val="both"/>
        <w:rPr>
          <w:sz w:val="24"/>
          <w:szCs w:val="24"/>
        </w:rPr>
      </w:pPr>
    </w:p>
    <w:p w:rsidR="000A2C5E" w:rsidRDefault="000A2C5E" w:rsidP="002A1B4D">
      <w:pPr>
        <w:spacing w:before="120" w:after="240" w:line="240" w:lineRule="auto"/>
        <w:jc w:val="both"/>
        <w:rPr>
          <w:sz w:val="24"/>
          <w:szCs w:val="24"/>
        </w:rPr>
      </w:pPr>
    </w:p>
    <w:p w:rsidR="000A2C5E" w:rsidRDefault="000A2C5E" w:rsidP="002A1B4D">
      <w:pPr>
        <w:spacing w:before="120" w:after="240" w:line="240" w:lineRule="auto"/>
        <w:jc w:val="both"/>
        <w:rPr>
          <w:sz w:val="24"/>
          <w:szCs w:val="24"/>
        </w:rPr>
      </w:pPr>
    </w:p>
    <w:p w:rsidR="0069734B" w:rsidRDefault="0069734B" w:rsidP="002A1B4D">
      <w:pPr>
        <w:spacing w:before="120" w:after="240" w:line="240" w:lineRule="auto"/>
        <w:jc w:val="both"/>
      </w:pPr>
    </w:p>
    <w:p w:rsidR="001A0459" w:rsidRDefault="001A0459" w:rsidP="00A55DB8">
      <w:pPr>
        <w:pStyle w:val="IntenseQuote"/>
        <w:ind w:left="0" w:right="0"/>
        <w:jc w:val="left"/>
        <w:outlineLvl w:val="0"/>
        <w:rPr>
          <w:rStyle w:val="IntenseReference"/>
          <w:i w:val="0"/>
          <w:sz w:val="36"/>
        </w:rPr>
      </w:pPr>
      <w:bookmarkStart w:id="34" w:name="_Toc532310143"/>
      <w:r w:rsidRPr="009178B0">
        <w:rPr>
          <w:rStyle w:val="IntenseReference"/>
          <w:i w:val="0"/>
          <w:sz w:val="36"/>
        </w:rPr>
        <w:lastRenderedPageBreak/>
        <w:t>7. LISTA TABELA I GRAFIKONA</w:t>
      </w:r>
      <w:bookmarkEnd w:id="34"/>
    </w:p>
    <w:p w:rsidR="00FC68CA" w:rsidRDefault="00FC68CA">
      <w:pPr>
        <w:pStyle w:val="TableofFigures"/>
        <w:tabs>
          <w:tab w:val="right" w:leader="dot" w:pos="9062"/>
        </w:tabs>
      </w:pPr>
    </w:p>
    <w:p w:rsidR="00FC68CA" w:rsidRDefault="00FC68CA">
      <w:pPr>
        <w:pStyle w:val="TableofFigures"/>
        <w:tabs>
          <w:tab w:val="right" w:leader="dot" w:pos="9062"/>
        </w:tabs>
      </w:pPr>
    </w:p>
    <w:p w:rsidR="00E04871" w:rsidRDefault="00FC68CA">
      <w:pPr>
        <w:pStyle w:val="TableofFigures"/>
        <w:tabs>
          <w:tab w:val="right" w:leader="dot" w:pos="9062"/>
        </w:tabs>
        <w:rPr>
          <w:rFonts w:eastAsiaTheme="minorEastAsia"/>
          <w:noProof/>
          <w:lang w:eastAsia="bs-Latn-BA"/>
        </w:rPr>
      </w:pPr>
      <w:r>
        <w:fldChar w:fldCharType="begin"/>
      </w:r>
      <w:r>
        <w:instrText xml:space="preserve"> TOC \h \z \c "Tabela" </w:instrText>
      </w:r>
      <w:r>
        <w:fldChar w:fldCharType="separate"/>
      </w:r>
      <w:hyperlink w:anchor="_Toc532310161" w:history="1">
        <w:r w:rsidR="00E04871" w:rsidRPr="00824627">
          <w:rPr>
            <w:rStyle w:val="Hyperlink"/>
            <w:noProof/>
          </w:rPr>
          <w:t>Tabela 1: Član 1.</w:t>
        </w:r>
        <w:r w:rsidR="00E04871">
          <w:rPr>
            <w:noProof/>
            <w:webHidden/>
          </w:rPr>
          <w:tab/>
        </w:r>
        <w:r w:rsidR="00E04871">
          <w:rPr>
            <w:noProof/>
            <w:webHidden/>
          </w:rPr>
          <w:fldChar w:fldCharType="begin"/>
        </w:r>
        <w:r w:rsidR="00E04871">
          <w:rPr>
            <w:noProof/>
            <w:webHidden/>
          </w:rPr>
          <w:instrText xml:space="preserve"> PAGEREF _Toc532310161 \h </w:instrText>
        </w:r>
        <w:r w:rsidR="00E04871">
          <w:rPr>
            <w:noProof/>
            <w:webHidden/>
          </w:rPr>
        </w:r>
        <w:r w:rsidR="00E04871">
          <w:rPr>
            <w:noProof/>
            <w:webHidden/>
          </w:rPr>
          <w:fldChar w:fldCharType="separate"/>
        </w:r>
        <w:r w:rsidR="00E04871">
          <w:rPr>
            <w:noProof/>
            <w:webHidden/>
          </w:rPr>
          <w:t>7</w:t>
        </w:r>
        <w:r w:rsidR="00E04871">
          <w:rPr>
            <w:noProof/>
            <w:webHidden/>
          </w:rPr>
          <w:fldChar w:fldCharType="end"/>
        </w:r>
      </w:hyperlink>
    </w:p>
    <w:p w:rsidR="00E04871" w:rsidRDefault="00B87668">
      <w:pPr>
        <w:pStyle w:val="TableofFigures"/>
        <w:tabs>
          <w:tab w:val="right" w:leader="dot" w:pos="9062"/>
        </w:tabs>
        <w:rPr>
          <w:rFonts w:eastAsiaTheme="minorEastAsia"/>
          <w:noProof/>
          <w:lang w:eastAsia="bs-Latn-BA"/>
        </w:rPr>
      </w:pPr>
      <w:hyperlink w:anchor="_Toc532310162" w:history="1">
        <w:r w:rsidR="00E04871" w:rsidRPr="00824627">
          <w:rPr>
            <w:rStyle w:val="Hyperlink"/>
            <w:noProof/>
          </w:rPr>
          <w:t>Tabela 2: Prihodi i primici</w:t>
        </w:r>
        <w:r w:rsidR="00E04871">
          <w:rPr>
            <w:noProof/>
            <w:webHidden/>
          </w:rPr>
          <w:tab/>
        </w:r>
        <w:r w:rsidR="00E04871">
          <w:rPr>
            <w:noProof/>
            <w:webHidden/>
          </w:rPr>
          <w:fldChar w:fldCharType="begin"/>
        </w:r>
        <w:r w:rsidR="00E04871">
          <w:rPr>
            <w:noProof/>
            <w:webHidden/>
          </w:rPr>
          <w:instrText xml:space="preserve"> PAGEREF _Toc532310162 \h </w:instrText>
        </w:r>
        <w:r w:rsidR="00E04871">
          <w:rPr>
            <w:noProof/>
            <w:webHidden/>
          </w:rPr>
        </w:r>
        <w:r w:rsidR="00E04871">
          <w:rPr>
            <w:noProof/>
            <w:webHidden/>
          </w:rPr>
          <w:fldChar w:fldCharType="separate"/>
        </w:r>
        <w:r w:rsidR="00E04871">
          <w:rPr>
            <w:noProof/>
            <w:webHidden/>
          </w:rPr>
          <w:t>8</w:t>
        </w:r>
        <w:r w:rsidR="00E04871">
          <w:rPr>
            <w:noProof/>
            <w:webHidden/>
          </w:rPr>
          <w:fldChar w:fldCharType="end"/>
        </w:r>
      </w:hyperlink>
    </w:p>
    <w:p w:rsidR="00E04871" w:rsidRDefault="00B87668">
      <w:pPr>
        <w:pStyle w:val="TableofFigures"/>
        <w:tabs>
          <w:tab w:val="right" w:leader="dot" w:pos="9062"/>
        </w:tabs>
        <w:rPr>
          <w:rFonts w:eastAsiaTheme="minorEastAsia"/>
          <w:noProof/>
          <w:lang w:eastAsia="bs-Latn-BA"/>
        </w:rPr>
      </w:pPr>
      <w:hyperlink w:anchor="_Toc532310163" w:history="1">
        <w:r w:rsidR="00E04871" w:rsidRPr="00824627">
          <w:rPr>
            <w:rStyle w:val="Hyperlink"/>
            <w:noProof/>
          </w:rPr>
          <w:t>Tabela 3: Rashodi i izdaci</w:t>
        </w:r>
        <w:r w:rsidR="00E04871">
          <w:rPr>
            <w:noProof/>
            <w:webHidden/>
          </w:rPr>
          <w:tab/>
        </w:r>
        <w:r w:rsidR="00E04871">
          <w:rPr>
            <w:noProof/>
            <w:webHidden/>
          </w:rPr>
          <w:fldChar w:fldCharType="begin"/>
        </w:r>
        <w:r w:rsidR="00E04871">
          <w:rPr>
            <w:noProof/>
            <w:webHidden/>
          </w:rPr>
          <w:instrText xml:space="preserve"> PAGEREF _Toc532310163 \h </w:instrText>
        </w:r>
        <w:r w:rsidR="00E04871">
          <w:rPr>
            <w:noProof/>
            <w:webHidden/>
          </w:rPr>
        </w:r>
        <w:r w:rsidR="00E04871">
          <w:rPr>
            <w:noProof/>
            <w:webHidden/>
          </w:rPr>
          <w:fldChar w:fldCharType="separate"/>
        </w:r>
        <w:r w:rsidR="00E04871">
          <w:rPr>
            <w:noProof/>
            <w:webHidden/>
          </w:rPr>
          <w:t>11</w:t>
        </w:r>
        <w:r w:rsidR="00E04871">
          <w:rPr>
            <w:noProof/>
            <w:webHidden/>
          </w:rPr>
          <w:fldChar w:fldCharType="end"/>
        </w:r>
      </w:hyperlink>
    </w:p>
    <w:p w:rsidR="008C2789" w:rsidRDefault="00FC68CA" w:rsidP="00A55DB8">
      <w:r>
        <w:fldChar w:fldCharType="end"/>
      </w:r>
    </w:p>
    <w:p w:rsidR="00FC68CA" w:rsidRDefault="00FC68CA" w:rsidP="00A55DB8"/>
    <w:p w:rsidR="00E04871" w:rsidRDefault="00FC68CA">
      <w:pPr>
        <w:pStyle w:val="TableofFigures"/>
        <w:tabs>
          <w:tab w:val="right" w:leader="dot" w:pos="9062"/>
        </w:tabs>
        <w:rPr>
          <w:rFonts w:eastAsiaTheme="minorEastAsia"/>
          <w:noProof/>
          <w:lang w:eastAsia="bs-Latn-BA"/>
        </w:rPr>
      </w:pPr>
      <w:r>
        <w:fldChar w:fldCharType="begin"/>
      </w:r>
      <w:r>
        <w:instrText xml:space="preserve"> TOC \h \z \c "Grafikon" </w:instrText>
      </w:r>
      <w:r>
        <w:fldChar w:fldCharType="separate"/>
      </w:r>
      <w:hyperlink w:anchor="_Toc532310168" w:history="1">
        <w:r w:rsidR="00E04871" w:rsidRPr="00D153CB">
          <w:rPr>
            <w:rStyle w:val="Hyperlink"/>
            <w:noProof/>
          </w:rPr>
          <w:t>Grafikon 1: Prihodi i primici</w:t>
        </w:r>
        <w:r w:rsidR="00E04871">
          <w:rPr>
            <w:noProof/>
            <w:webHidden/>
          </w:rPr>
          <w:tab/>
        </w:r>
        <w:r w:rsidR="00E04871">
          <w:rPr>
            <w:noProof/>
            <w:webHidden/>
          </w:rPr>
          <w:fldChar w:fldCharType="begin"/>
        </w:r>
        <w:r w:rsidR="00E04871">
          <w:rPr>
            <w:noProof/>
            <w:webHidden/>
          </w:rPr>
          <w:instrText xml:space="preserve"> PAGEREF _Toc532310168 \h </w:instrText>
        </w:r>
        <w:r w:rsidR="00E04871">
          <w:rPr>
            <w:noProof/>
            <w:webHidden/>
          </w:rPr>
        </w:r>
        <w:r w:rsidR="00E04871">
          <w:rPr>
            <w:noProof/>
            <w:webHidden/>
          </w:rPr>
          <w:fldChar w:fldCharType="separate"/>
        </w:r>
        <w:r w:rsidR="00E04871">
          <w:rPr>
            <w:noProof/>
            <w:webHidden/>
          </w:rPr>
          <w:t>9</w:t>
        </w:r>
        <w:r w:rsidR="00E04871">
          <w:rPr>
            <w:noProof/>
            <w:webHidden/>
          </w:rPr>
          <w:fldChar w:fldCharType="end"/>
        </w:r>
      </w:hyperlink>
    </w:p>
    <w:p w:rsidR="00E04871" w:rsidRDefault="00B87668">
      <w:pPr>
        <w:pStyle w:val="TableofFigures"/>
        <w:tabs>
          <w:tab w:val="right" w:leader="dot" w:pos="9062"/>
        </w:tabs>
        <w:rPr>
          <w:rFonts w:eastAsiaTheme="minorEastAsia"/>
          <w:noProof/>
          <w:lang w:eastAsia="bs-Latn-BA"/>
        </w:rPr>
      </w:pPr>
      <w:hyperlink w:anchor="_Toc532310169" w:history="1">
        <w:r w:rsidR="00E04871" w:rsidRPr="00D153CB">
          <w:rPr>
            <w:rStyle w:val="Hyperlink"/>
            <w:noProof/>
          </w:rPr>
          <w:t>Grafikon 2: Rashodi i izdaci</w:t>
        </w:r>
        <w:r w:rsidR="00E04871">
          <w:rPr>
            <w:noProof/>
            <w:webHidden/>
          </w:rPr>
          <w:tab/>
        </w:r>
        <w:r w:rsidR="00E04871">
          <w:rPr>
            <w:noProof/>
            <w:webHidden/>
          </w:rPr>
          <w:fldChar w:fldCharType="begin"/>
        </w:r>
        <w:r w:rsidR="00E04871">
          <w:rPr>
            <w:noProof/>
            <w:webHidden/>
          </w:rPr>
          <w:instrText xml:space="preserve"> PAGEREF _Toc532310169 \h </w:instrText>
        </w:r>
        <w:r w:rsidR="00E04871">
          <w:rPr>
            <w:noProof/>
            <w:webHidden/>
          </w:rPr>
        </w:r>
        <w:r w:rsidR="00E04871">
          <w:rPr>
            <w:noProof/>
            <w:webHidden/>
          </w:rPr>
          <w:fldChar w:fldCharType="separate"/>
        </w:r>
        <w:r w:rsidR="00E04871">
          <w:rPr>
            <w:noProof/>
            <w:webHidden/>
          </w:rPr>
          <w:t>11</w:t>
        </w:r>
        <w:r w:rsidR="00E04871">
          <w:rPr>
            <w:noProof/>
            <w:webHidden/>
          </w:rPr>
          <w:fldChar w:fldCharType="end"/>
        </w:r>
      </w:hyperlink>
    </w:p>
    <w:p w:rsidR="00FC68CA" w:rsidRPr="00A55DB8" w:rsidRDefault="00FC68CA" w:rsidP="00A55DB8">
      <w:r>
        <w:fldChar w:fldCharType="end"/>
      </w:r>
    </w:p>
    <w:sectPr w:rsidR="00FC68CA" w:rsidRPr="00A55DB8" w:rsidSect="00A65670">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68" w:rsidRDefault="00B87668" w:rsidP="002F7016">
      <w:pPr>
        <w:spacing w:after="0" w:line="240" w:lineRule="auto"/>
      </w:pPr>
      <w:r>
        <w:separator/>
      </w:r>
    </w:p>
  </w:endnote>
  <w:endnote w:type="continuationSeparator" w:id="0">
    <w:p w:rsidR="00B87668" w:rsidRDefault="00B87668" w:rsidP="002F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C9C9C9" w:themeColor="accent3" w:themeTint="99"/>
      </w:tblBorders>
      <w:tblLook w:val="04A0" w:firstRow="1" w:lastRow="0" w:firstColumn="1" w:lastColumn="0" w:noHBand="0" w:noVBand="1"/>
    </w:tblPr>
    <w:tblGrid>
      <w:gridCol w:w="6350"/>
      <w:gridCol w:w="2722"/>
    </w:tblGrid>
    <w:tr w:rsidR="00005C0A" w:rsidRPr="007B681A" w:rsidTr="005977CC">
      <w:trPr>
        <w:trHeight w:val="360"/>
      </w:trPr>
      <w:tc>
        <w:tcPr>
          <w:tcW w:w="3500" w:type="pct"/>
          <w:tcBorders>
            <w:top w:val="single" w:sz="4" w:space="0" w:color="A8D08D" w:themeColor="accent6" w:themeTint="99"/>
          </w:tcBorders>
          <w:vAlign w:val="center"/>
        </w:tcPr>
        <w:p w:rsidR="00005C0A" w:rsidRDefault="00005C0A" w:rsidP="005977CC">
          <w:pPr>
            <w:pStyle w:val="Footer"/>
          </w:pPr>
          <w:r>
            <w:t xml:space="preserve">Obrazloženje </w:t>
          </w:r>
          <w:r w:rsidR="00746F1B">
            <w:t>Prijedloga</w:t>
          </w:r>
          <w:r w:rsidR="00A61AD2">
            <w:t xml:space="preserve"> </w:t>
          </w:r>
          <w:r>
            <w:t>Budžeta Federacije BiH za 2019. godinu</w:t>
          </w:r>
        </w:p>
      </w:tc>
      <w:tc>
        <w:tcPr>
          <w:tcW w:w="1500" w:type="pct"/>
          <w:shd w:val="clear" w:color="auto" w:fill="A8D08D" w:themeFill="accent6" w:themeFillTint="99"/>
        </w:tcPr>
        <w:p w:rsidR="00005C0A" w:rsidRPr="007B681A" w:rsidRDefault="00005C0A" w:rsidP="005977CC">
          <w:pPr>
            <w:pStyle w:val="Footer"/>
            <w:jc w:val="right"/>
            <w:rPr>
              <w:color w:val="FFFFFF" w:themeColor="background1"/>
              <w:sz w:val="24"/>
              <w:szCs w:val="24"/>
            </w:rPr>
          </w:pPr>
          <w:r w:rsidRPr="009D0F02">
            <w:rPr>
              <w:sz w:val="24"/>
              <w:szCs w:val="24"/>
            </w:rPr>
            <w:fldChar w:fldCharType="begin"/>
          </w:r>
          <w:r w:rsidRPr="009D0F02">
            <w:rPr>
              <w:sz w:val="24"/>
              <w:szCs w:val="24"/>
            </w:rPr>
            <w:instrText xml:space="preserve"> PAGE    \* MERGEFORMAT </w:instrText>
          </w:r>
          <w:r w:rsidRPr="009D0F02">
            <w:rPr>
              <w:sz w:val="24"/>
              <w:szCs w:val="24"/>
            </w:rPr>
            <w:fldChar w:fldCharType="separate"/>
          </w:r>
          <w:r w:rsidR="00782678">
            <w:rPr>
              <w:noProof/>
              <w:sz w:val="24"/>
              <w:szCs w:val="24"/>
            </w:rPr>
            <w:t>11</w:t>
          </w:r>
          <w:r w:rsidRPr="009D0F02">
            <w:rPr>
              <w:sz w:val="24"/>
              <w:szCs w:val="24"/>
            </w:rPr>
            <w:fldChar w:fldCharType="end"/>
          </w:r>
        </w:p>
      </w:tc>
    </w:tr>
  </w:tbl>
  <w:p w:rsidR="00005C0A" w:rsidRDefault="00005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68" w:rsidRDefault="00B87668" w:rsidP="002F7016">
      <w:pPr>
        <w:spacing w:after="0" w:line="240" w:lineRule="auto"/>
      </w:pPr>
      <w:r>
        <w:separator/>
      </w:r>
    </w:p>
  </w:footnote>
  <w:footnote w:type="continuationSeparator" w:id="0">
    <w:p w:rsidR="00B87668" w:rsidRDefault="00B87668" w:rsidP="002F7016">
      <w:pPr>
        <w:spacing w:after="0" w:line="240" w:lineRule="auto"/>
      </w:pPr>
      <w:r>
        <w:continuationSeparator/>
      </w:r>
    </w:p>
  </w:footnote>
  <w:footnote w:id="1">
    <w:p w:rsidR="00BB583F" w:rsidRPr="00DF288B" w:rsidRDefault="00BB583F" w:rsidP="00BB583F">
      <w:pPr>
        <w:pStyle w:val="FootnoteText"/>
        <w:rPr>
          <w:rFonts w:ascii="Arial" w:hAnsi="Arial" w:cs="Arial"/>
        </w:rPr>
      </w:pPr>
      <w:r>
        <w:rPr>
          <w:rStyle w:val="FootnoteReference"/>
        </w:rPr>
        <w:footnoteRef/>
      </w:r>
      <w:r>
        <w:t xml:space="preserve"> </w:t>
      </w:r>
      <w:r w:rsidRPr="00DF288B">
        <w:rPr>
          <w:rFonts w:ascii="Arial" w:hAnsi="Arial" w:cs="Arial"/>
        </w:rPr>
        <w:t xml:space="preserve"> Federalno ministarstvo </w:t>
      </w:r>
      <w:r>
        <w:rPr>
          <w:rFonts w:ascii="Arial" w:hAnsi="Arial" w:cs="Arial"/>
        </w:rPr>
        <w:t>finansija, revidirane projekcije BDP-a FBiH, novembar 2018</w:t>
      </w:r>
    </w:p>
  </w:footnote>
  <w:footnote w:id="2">
    <w:p w:rsidR="00BB583F" w:rsidRPr="00DF288B" w:rsidRDefault="00BB583F" w:rsidP="00BB583F">
      <w:pPr>
        <w:pStyle w:val="FootnoteText"/>
        <w:rPr>
          <w:rFonts w:ascii="Arial" w:hAnsi="Arial" w:cs="Arial"/>
        </w:rPr>
      </w:pPr>
      <w:r w:rsidRPr="00DF288B">
        <w:rPr>
          <w:rStyle w:val="FootnoteReference"/>
          <w:rFonts w:ascii="Arial" w:hAnsi="Arial" w:cs="Arial"/>
        </w:rPr>
        <w:footnoteRef/>
      </w:r>
      <w:r>
        <w:rPr>
          <w:rFonts w:ascii="Arial" w:hAnsi="Arial" w:cs="Arial"/>
        </w:rPr>
        <w:t xml:space="preserve"> Federalno ministarstvo finansija, Dokument okvirnog budžeta FBiH za period 2019-2021, juni 2018</w:t>
      </w:r>
    </w:p>
  </w:footnote>
  <w:footnote w:id="3">
    <w:p w:rsidR="00BB583F" w:rsidRPr="009A038D" w:rsidRDefault="00BB583F" w:rsidP="00BB583F">
      <w:pPr>
        <w:pStyle w:val="FootnoteText"/>
        <w:rPr>
          <w:rFonts w:ascii="Arial" w:hAnsi="Arial" w:cs="Arial"/>
        </w:rPr>
      </w:pPr>
      <w:r w:rsidRPr="009A038D">
        <w:rPr>
          <w:rStyle w:val="FootnoteReference"/>
          <w:rFonts w:ascii="Arial" w:hAnsi="Arial" w:cs="Arial"/>
        </w:rPr>
        <w:footnoteRef/>
      </w:r>
      <w:r w:rsidRPr="009A038D">
        <w:rPr>
          <w:rFonts w:ascii="Arial" w:hAnsi="Arial" w:cs="Arial"/>
        </w:rPr>
        <w:t xml:space="preserve"> </w:t>
      </w:r>
      <w:r>
        <w:rPr>
          <w:rFonts w:ascii="Arial" w:hAnsi="Arial" w:cs="Arial"/>
        </w:rPr>
        <w:t>„</w:t>
      </w:r>
      <w:r>
        <w:rPr>
          <w:rFonts w:ascii="Arial" w:hAnsi="Arial" w:cs="Arial"/>
          <w:noProof/>
          <w:color w:val="111111"/>
          <w:shd w:val="clear" w:color="auto" w:fill="FFFFFF"/>
          <w:lang w:val="hr-BA"/>
        </w:rPr>
        <w:t>Službene novine FBiH“ br. 13/18</w:t>
      </w:r>
    </w:p>
  </w:footnote>
  <w:footnote w:id="4">
    <w:p w:rsidR="00BB583F" w:rsidRPr="004D7020" w:rsidRDefault="00BB583F" w:rsidP="00BB583F">
      <w:pPr>
        <w:pStyle w:val="FootnoteText"/>
        <w:rPr>
          <w:rFonts w:ascii="Arial" w:hAnsi="Arial" w:cs="Arial"/>
        </w:rPr>
      </w:pPr>
      <w:r>
        <w:rPr>
          <w:rStyle w:val="FootnoteReference"/>
        </w:rPr>
        <w:footnoteRef/>
      </w:r>
      <w:r>
        <w:t xml:space="preserve"> „</w:t>
      </w:r>
      <w:r w:rsidRPr="004D7020">
        <w:rPr>
          <w:rFonts w:ascii="Arial" w:hAnsi="Arial" w:cs="Arial"/>
        </w:rPr>
        <w:t>Službene novine FBiH“ br. 44/13</w:t>
      </w:r>
    </w:p>
  </w:footnote>
  <w:footnote w:id="5">
    <w:p w:rsidR="00BB583F" w:rsidRPr="00DF288B" w:rsidRDefault="00BB583F" w:rsidP="00BB583F">
      <w:pPr>
        <w:pStyle w:val="FootnoteText"/>
        <w:rPr>
          <w:rFonts w:ascii="Arial" w:hAnsi="Arial" w:cs="Arial"/>
        </w:rPr>
      </w:pPr>
      <w:r>
        <w:rPr>
          <w:rStyle w:val="FootnoteReference"/>
        </w:rPr>
        <w:footnoteRef/>
      </w:r>
      <w:r>
        <w:t xml:space="preserve"> </w:t>
      </w:r>
      <w:r w:rsidRPr="00DF288B">
        <w:rPr>
          <w:rFonts w:ascii="Arial" w:hAnsi="Arial" w:cs="Arial"/>
        </w:rPr>
        <w:t xml:space="preserve">Vlada FBiH, 106.sjednica, 15.6.2017. g, dostupno na </w:t>
      </w:r>
      <w:hyperlink r:id="rId1" w:history="1">
        <w:r w:rsidRPr="00DF288B">
          <w:rPr>
            <w:rStyle w:val="Hyperlink"/>
            <w:rFonts w:ascii="Arial" w:hAnsi="Arial" w:cs="Arial"/>
          </w:rPr>
          <w:t>http://www.fmf.gov.ba/v2/userfiles/userfiles/file/2017/Mart2017/Strategija%20reforme%20upravljanja%20javnim%20financijama%20u%20FBiH%202017-2020.pdf</w:t>
        </w:r>
      </w:hyperlink>
      <w:r w:rsidRPr="00DF288B">
        <w:rPr>
          <w:rFonts w:ascii="Arial" w:hAnsi="Arial" w:cs="Arial"/>
        </w:rPr>
        <w:t xml:space="preserve"> </w:t>
      </w:r>
    </w:p>
  </w:footnote>
  <w:footnote w:id="6">
    <w:p w:rsidR="00BB583F" w:rsidRPr="00DF288B" w:rsidRDefault="00BB583F" w:rsidP="00BB583F">
      <w:pPr>
        <w:pStyle w:val="FootnoteText"/>
        <w:rPr>
          <w:rFonts w:ascii="Arial" w:hAnsi="Arial" w:cs="Arial"/>
        </w:rPr>
      </w:pPr>
      <w:r w:rsidRPr="00DF288B">
        <w:rPr>
          <w:rStyle w:val="FootnoteReference"/>
          <w:rFonts w:ascii="Arial" w:hAnsi="Arial" w:cs="Arial"/>
        </w:rPr>
        <w:footnoteRef/>
      </w:r>
      <w:r w:rsidRPr="00DF288B">
        <w:rPr>
          <w:rFonts w:ascii="Arial" w:hAnsi="Arial" w:cs="Arial"/>
        </w:rPr>
        <w:t xml:space="preserve"> „Službene novine Federacije BiH“ br. 102/13, 9/14, 13/14, 8/15, 91/15, 102/15, 104/16 i 5/18</w:t>
      </w:r>
    </w:p>
  </w:footnote>
  <w:footnote w:id="7">
    <w:p w:rsidR="00BB583F" w:rsidRPr="00575BA6" w:rsidRDefault="00BB583F" w:rsidP="00BB583F">
      <w:pPr>
        <w:pStyle w:val="FootnoteText"/>
        <w:rPr>
          <w:rFonts w:ascii="Arial" w:hAnsi="Arial" w:cs="Arial"/>
        </w:rPr>
      </w:pPr>
      <w:r>
        <w:rPr>
          <w:rStyle w:val="FootnoteReference"/>
        </w:rPr>
        <w:footnoteRef/>
      </w:r>
      <w:r>
        <w:t xml:space="preserve"> </w:t>
      </w:r>
      <w:r w:rsidRPr="00575BA6">
        <w:rPr>
          <w:rFonts w:ascii="Arial" w:hAnsi="Arial" w:cs="Arial"/>
        </w:rPr>
        <w:t>MMF – april 2018., Europska komisija - maj 2018., ECB - mart 2018</w:t>
      </w:r>
    </w:p>
  </w:footnote>
  <w:footnote w:id="8">
    <w:p w:rsidR="00BB583F" w:rsidRPr="00575BA6" w:rsidRDefault="00BB583F" w:rsidP="00BB583F">
      <w:pPr>
        <w:pStyle w:val="FootnoteText"/>
        <w:rPr>
          <w:rFonts w:ascii="Arial" w:hAnsi="Arial" w:cs="Arial"/>
        </w:rPr>
      </w:pPr>
      <w:r w:rsidRPr="00575BA6">
        <w:rPr>
          <w:rStyle w:val="FootnoteReference"/>
          <w:rFonts w:ascii="Arial" w:hAnsi="Arial" w:cs="Arial"/>
        </w:rPr>
        <w:footnoteRef/>
      </w:r>
      <w:r w:rsidRPr="00575BA6">
        <w:rPr>
          <w:rFonts w:ascii="Arial" w:hAnsi="Arial" w:cs="Arial"/>
        </w:rPr>
        <w:t xml:space="preserve"> European Economic Forecast, European Commission, Institutional Paper No. 084, july 2018, dostupno na </w:t>
      </w:r>
      <w:hyperlink r:id="rId2" w:history="1">
        <w:r w:rsidRPr="00575BA6">
          <w:rPr>
            <w:rStyle w:val="Hyperlink"/>
            <w:rFonts w:ascii="Arial" w:hAnsi="Arial" w:cs="Arial"/>
          </w:rPr>
          <w:t>https://ec.europa.eu/info/sites/info/files/economy-finance/ip084_en.pdf</w:t>
        </w:r>
      </w:hyperlink>
      <w:r w:rsidRPr="00575BA6">
        <w:rPr>
          <w:rFonts w:ascii="Arial" w:hAnsi="Arial" w:cs="Arial"/>
        </w:rPr>
        <w:t xml:space="preserve"> </w:t>
      </w:r>
    </w:p>
  </w:footnote>
  <w:footnote w:id="9">
    <w:p w:rsidR="00BB583F" w:rsidRPr="00575BA6" w:rsidRDefault="00BB583F" w:rsidP="00BB583F">
      <w:pPr>
        <w:pStyle w:val="FootnoteText"/>
        <w:rPr>
          <w:rFonts w:ascii="Arial" w:hAnsi="Arial" w:cs="Arial"/>
        </w:rPr>
      </w:pPr>
      <w:r w:rsidRPr="00575BA6">
        <w:rPr>
          <w:rStyle w:val="FootnoteReference"/>
          <w:rFonts w:ascii="Arial" w:hAnsi="Arial" w:cs="Arial"/>
        </w:rPr>
        <w:footnoteRef/>
      </w:r>
      <w:r w:rsidRPr="00575BA6">
        <w:rPr>
          <w:rFonts w:ascii="Arial" w:hAnsi="Arial" w:cs="Arial"/>
        </w:rPr>
        <w:t xml:space="preserve"> Projekcije Direkcije za ekonomsko planiranje BiH, septembar 2018.</w:t>
      </w:r>
    </w:p>
  </w:footnote>
  <w:footnote w:id="10">
    <w:p w:rsidR="00BB583F" w:rsidRPr="00575BA6" w:rsidRDefault="00BB583F" w:rsidP="00BB583F">
      <w:pPr>
        <w:pStyle w:val="FootnoteText"/>
        <w:rPr>
          <w:rFonts w:ascii="Arial" w:hAnsi="Arial" w:cs="Arial"/>
        </w:rPr>
      </w:pPr>
      <w:r w:rsidRPr="00575BA6">
        <w:rPr>
          <w:rStyle w:val="FootnoteReference"/>
          <w:rFonts w:ascii="Arial" w:hAnsi="Arial" w:cs="Arial"/>
        </w:rPr>
        <w:footnoteRef/>
      </w:r>
      <w:r w:rsidRPr="00575BA6">
        <w:rPr>
          <w:rFonts w:ascii="Arial" w:hAnsi="Arial" w:cs="Arial"/>
        </w:rPr>
        <w:t xml:space="preserve"> Ibid.</w:t>
      </w:r>
    </w:p>
  </w:footnote>
  <w:footnote w:id="11">
    <w:p w:rsidR="00BB583F" w:rsidRPr="00575BA6" w:rsidRDefault="00BB583F" w:rsidP="00BB583F">
      <w:pPr>
        <w:pStyle w:val="FootnoteText"/>
        <w:rPr>
          <w:rFonts w:ascii="Arial" w:hAnsi="Arial" w:cs="Arial"/>
        </w:rPr>
      </w:pPr>
      <w:r w:rsidRPr="00575BA6">
        <w:rPr>
          <w:rStyle w:val="FootnoteReference"/>
          <w:rFonts w:ascii="Arial" w:hAnsi="Arial" w:cs="Arial"/>
        </w:rPr>
        <w:footnoteRef/>
      </w:r>
      <w:r w:rsidRPr="00575BA6">
        <w:rPr>
          <w:rFonts w:ascii="Arial" w:hAnsi="Arial" w:cs="Arial"/>
        </w:rPr>
        <w:t xml:space="preserve"> Ibid.</w:t>
      </w:r>
    </w:p>
  </w:footnote>
  <w:footnote w:id="12">
    <w:p w:rsidR="00BB583F" w:rsidRPr="00575BA6" w:rsidRDefault="00BB583F" w:rsidP="00BB583F">
      <w:pPr>
        <w:pStyle w:val="FootnoteText"/>
        <w:rPr>
          <w:rFonts w:ascii="Arial" w:eastAsia="Times New Roman" w:hAnsi="Arial" w:cs="Arial"/>
          <w:sz w:val="18"/>
        </w:rPr>
      </w:pPr>
      <w:r w:rsidRPr="00575BA6">
        <w:rPr>
          <w:rStyle w:val="FootnoteReference"/>
          <w:rFonts w:ascii="Arial" w:hAnsi="Arial" w:cs="Arial"/>
        </w:rPr>
        <w:footnoteRef/>
      </w:r>
      <w:r w:rsidRPr="00575BA6">
        <w:rPr>
          <w:rFonts w:ascii="Arial" w:hAnsi="Arial" w:cs="Arial"/>
        </w:rPr>
        <w:t xml:space="preserve"> Ibid.</w:t>
      </w:r>
    </w:p>
  </w:footnote>
  <w:footnote w:id="13">
    <w:p w:rsidR="00BB583F" w:rsidRPr="00575BA6" w:rsidRDefault="00BB583F" w:rsidP="00BB583F">
      <w:pPr>
        <w:pStyle w:val="FootnoteText"/>
        <w:rPr>
          <w:rFonts w:ascii="Arial" w:hAnsi="Arial" w:cs="Arial"/>
        </w:rPr>
      </w:pPr>
      <w:r w:rsidRPr="00575BA6">
        <w:rPr>
          <w:rStyle w:val="FootnoteReference"/>
          <w:rFonts w:ascii="Arial" w:hAnsi="Arial" w:cs="Arial"/>
        </w:rPr>
        <w:footnoteRef/>
      </w:r>
      <w:r w:rsidRPr="00575BA6">
        <w:rPr>
          <w:rFonts w:ascii="Arial" w:hAnsi="Arial" w:cs="Arial"/>
        </w:rPr>
        <w:t xml:space="preserve"> Ibid.</w:t>
      </w:r>
    </w:p>
  </w:footnote>
  <w:footnote w:id="14">
    <w:p w:rsidR="00BB583F" w:rsidRPr="00575BA6" w:rsidRDefault="00BB583F" w:rsidP="00BB583F">
      <w:pPr>
        <w:pStyle w:val="FootnoteText"/>
        <w:rPr>
          <w:rFonts w:ascii="Arial" w:hAnsi="Arial" w:cs="Arial"/>
          <w:sz w:val="18"/>
          <w:szCs w:val="18"/>
        </w:rPr>
      </w:pPr>
      <w:r>
        <w:rPr>
          <w:rStyle w:val="FootnoteReference"/>
          <w:rFonts w:ascii="Arial" w:hAnsi="Arial" w:cs="Arial"/>
          <w:szCs w:val="18"/>
        </w:rPr>
        <w:footnoteRef/>
      </w:r>
      <w:r>
        <w:rPr>
          <w:rFonts w:ascii="Arial" w:hAnsi="Arial" w:cs="Arial"/>
          <w:szCs w:val="18"/>
        </w:rPr>
        <w:t xml:space="preserve"> </w:t>
      </w:r>
      <w:r w:rsidRPr="00575BA6">
        <w:rPr>
          <w:rFonts w:ascii="Arial" w:hAnsi="Arial" w:cs="Arial"/>
          <w:szCs w:val="18"/>
        </w:rPr>
        <w:t>Federalno ministarstvo finansija</w:t>
      </w:r>
      <w:r>
        <w:rPr>
          <w:rFonts w:ascii="Arial" w:hAnsi="Arial" w:cs="Arial"/>
          <w:szCs w:val="18"/>
        </w:rPr>
        <w:t>, Revidirane projekcije BDP-a FBiH, novembar 2018.</w:t>
      </w:r>
    </w:p>
  </w:footnote>
  <w:footnote w:id="15">
    <w:p w:rsidR="00BB583F" w:rsidRPr="00575BA6" w:rsidRDefault="00BB583F" w:rsidP="00BB583F">
      <w:pPr>
        <w:pStyle w:val="FootnoteText"/>
        <w:rPr>
          <w:rFonts w:ascii="Arial" w:hAnsi="Arial" w:cs="Arial"/>
        </w:rPr>
      </w:pPr>
      <w:r w:rsidRPr="00575BA6">
        <w:rPr>
          <w:rStyle w:val="FootnoteReference"/>
          <w:rFonts w:ascii="Arial" w:hAnsi="Arial" w:cs="Arial"/>
        </w:rPr>
        <w:footnoteRef/>
      </w:r>
      <w:r w:rsidRPr="00575BA6">
        <w:rPr>
          <w:rFonts w:ascii="Arial" w:hAnsi="Arial" w:cs="Arial"/>
        </w:rPr>
        <w:t xml:space="preserve"> </w:t>
      </w:r>
      <w:r>
        <w:rPr>
          <w:rFonts w:ascii="Arial" w:hAnsi="Arial" w:cs="Arial"/>
        </w:rPr>
        <w:t>Ibid.</w:t>
      </w:r>
    </w:p>
  </w:footnote>
  <w:footnote w:id="16">
    <w:p w:rsidR="00BB583F" w:rsidRDefault="00BB583F" w:rsidP="00BB583F">
      <w:pPr>
        <w:pStyle w:val="FootnoteText"/>
        <w:rPr>
          <w:rFonts w:ascii="Arial" w:eastAsiaTheme="minorEastAsia" w:hAnsi="Arial" w:cs="Arial"/>
          <w:szCs w:val="18"/>
          <w:lang w:eastAsia="bs-Latn-BA"/>
        </w:rPr>
      </w:pPr>
      <w:r w:rsidRPr="00575BA6">
        <w:rPr>
          <w:rStyle w:val="FootnoteReference"/>
          <w:rFonts w:ascii="Arial" w:hAnsi="Arial" w:cs="Arial"/>
        </w:rPr>
        <w:footnoteRef/>
      </w:r>
      <w:r w:rsidRPr="00575BA6">
        <w:rPr>
          <w:rFonts w:ascii="Arial" w:hAnsi="Arial" w:cs="Arial"/>
        </w:rPr>
        <w:t xml:space="preserve"> </w:t>
      </w:r>
      <w:r w:rsidRPr="00575BA6">
        <w:rPr>
          <w:rFonts w:ascii="Arial" w:eastAsiaTheme="minorEastAsia" w:hAnsi="Arial" w:cs="Arial"/>
          <w:szCs w:val="18"/>
          <w:lang w:eastAsia="bs-Latn-BA"/>
        </w:rPr>
        <w:t>Povećanje akciza na cigarete i duvan od 01.01.2018. godine. Minimalna akciza za pakovanje</w:t>
      </w:r>
    </w:p>
    <w:p w:rsidR="00BB583F" w:rsidRPr="00575BA6" w:rsidRDefault="00BB583F" w:rsidP="00BB583F">
      <w:pPr>
        <w:pStyle w:val="FootnoteText"/>
        <w:rPr>
          <w:rFonts w:ascii="Arial" w:eastAsiaTheme="minorEastAsia" w:hAnsi="Arial" w:cs="Arial"/>
          <w:szCs w:val="18"/>
          <w:lang w:eastAsia="bs-Latn-BA"/>
        </w:rPr>
      </w:pPr>
      <w:r w:rsidRPr="00575BA6">
        <w:rPr>
          <w:rFonts w:ascii="Arial" w:eastAsiaTheme="minorEastAsia" w:hAnsi="Arial" w:cs="Arial"/>
          <w:szCs w:val="18"/>
          <w:lang w:eastAsia="bs-Latn-BA"/>
        </w:rPr>
        <w:t>cigareta  od 20 komada iznosi 2,60 KM, a specifična akciza 1,50 KM za isto pakovanje. Akciza na duvan za   pušenje iznosi 104 KM po kilogramu. Izvor: Odluka o utvrđivanju specifične i minimalne akcize na</w:t>
      </w:r>
      <w:r>
        <w:rPr>
          <w:rFonts w:ascii="Arial" w:eastAsiaTheme="minorEastAsia" w:hAnsi="Arial" w:cs="Arial"/>
          <w:szCs w:val="18"/>
          <w:lang w:eastAsia="bs-Latn-BA"/>
        </w:rPr>
        <w:t xml:space="preserve"> </w:t>
      </w:r>
      <w:r w:rsidRPr="00575BA6">
        <w:rPr>
          <w:rFonts w:ascii="Arial" w:eastAsiaTheme="minorEastAsia" w:hAnsi="Arial" w:cs="Arial"/>
          <w:szCs w:val="18"/>
          <w:lang w:eastAsia="bs-Latn-BA"/>
        </w:rPr>
        <w:t>cigarete i iznos akcize na duvan za pušenje za 2018. godinu.</w:t>
      </w:r>
      <w:r w:rsidRPr="00575BA6">
        <w:rPr>
          <w:rFonts w:ascii="Arial" w:eastAsiaTheme="minorEastAsia" w:hAnsi="Arial" w:cs="Arial"/>
          <w:i/>
          <w:szCs w:val="18"/>
        </w:rPr>
        <w:t xml:space="preserve"> </w:t>
      </w:r>
      <w:r w:rsidRPr="00575BA6">
        <w:rPr>
          <w:rFonts w:ascii="Arial" w:eastAsiaTheme="minorEastAsia" w:hAnsi="Arial" w:cs="Arial"/>
          <w:szCs w:val="18"/>
        </w:rPr>
        <w:t xml:space="preserve">Pored toga, povećanje cijena cigareta određenih proizvođača cigareta može biti i posljedica promjene poslovne politike prozvođača cigareta. </w:t>
      </w:r>
    </w:p>
  </w:footnote>
  <w:footnote w:id="17">
    <w:p w:rsidR="00BB583F" w:rsidRPr="00575BA6" w:rsidRDefault="00BB583F" w:rsidP="00BB583F">
      <w:pPr>
        <w:pStyle w:val="FootnoteText"/>
        <w:rPr>
          <w:rFonts w:ascii="Arial" w:eastAsia="Times New Roman" w:hAnsi="Arial" w:cs="Arial"/>
          <w:szCs w:val="18"/>
        </w:rPr>
      </w:pPr>
      <w:r w:rsidRPr="00575BA6">
        <w:rPr>
          <w:rStyle w:val="FootnoteReference"/>
          <w:rFonts w:ascii="Arial" w:hAnsi="Arial" w:cs="Arial"/>
          <w:szCs w:val="18"/>
        </w:rPr>
        <w:footnoteRef/>
      </w:r>
      <w:r w:rsidRPr="00575BA6">
        <w:rPr>
          <w:rFonts w:ascii="Arial" w:hAnsi="Arial" w:cs="Arial"/>
          <w:szCs w:val="18"/>
        </w:rPr>
        <w:t xml:space="preserve"> Detaljnije u Zakonu o izmjenama i dopunama Zakona o akcizama u Bosni i Hercegovini (Službeni</w:t>
      </w:r>
    </w:p>
    <w:p w:rsidR="00BB583F" w:rsidRPr="00575BA6" w:rsidRDefault="00BB583F" w:rsidP="00BB583F">
      <w:pPr>
        <w:pStyle w:val="FootnoteText"/>
        <w:rPr>
          <w:rFonts w:ascii="Arial" w:hAnsi="Arial" w:cs="Arial"/>
          <w:szCs w:val="18"/>
        </w:rPr>
      </w:pPr>
      <w:r w:rsidRPr="00575BA6">
        <w:rPr>
          <w:rFonts w:ascii="Arial" w:hAnsi="Arial" w:cs="Arial"/>
          <w:szCs w:val="18"/>
        </w:rPr>
        <w:t xml:space="preserve">   glasnik BiH br. 91/17).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93119"/>
    <w:multiLevelType w:val="hybridMultilevel"/>
    <w:tmpl w:val="88CA1E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E6AB5"/>
    <w:multiLevelType w:val="hybridMultilevel"/>
    <w:tmpl w:val="FBA48DB6"/>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5FE0908"/>
    <w:multiLevelType w:val="hybridMultilevel"/>
    <w:tmpl w:val="2D7EACAE"/>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68959E0"/>
    <w:multiLevelType w:val="hybridMultilevel"/>
    <w:tmpl w:val="78E2D0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11FAF"/>
    <w:multiLevelType w:val="hybridMultilevel"/>
    <w:tmpl w:val="61EC34C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0EC96D17"/>
    <w:multiLevelType w:val="hybridMultilevel"/>
    <w:tmpl w:val="8F06587A"/>
    <w:lvl w:ilvl="0" w:tplc="141A0005">
      <w:start w:val="1"/>
      <w:numFmt w:val="bullet"/>
      <w:lvlText w:val=""/>
      <w:lvlJc w:val="left"/>
      <w:pPr>
        <w:ind w:left="720" w:hanging="360"/>
      </w:pPr>
      <w:rPr>
        <w:rFonts w:ascii="Wingdings" w:hAnsi="Wingding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0F892D4B"/>
    <w:multiLevelType w:val="hybridMultilevel"/>
    <w:tmpl w:val="8492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92F9A"/>
    <w:multiLevelType w:val="hybridMultilevel"/>
    <w:tmpl w:val="D55E047A"/>
    <w:lvl w:ilvl="0" w:tplc="1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A31C7C"/>
    <w:multiLevelType w:val="hybridMultilevel"/>
    <w:tmpl w:val="7D583D8A"/>
    <w:lvl w:ilvl="0" w:tplc="04090005">
      <w:start w:val="1"/>
      <w:numFmt w:val="bullet"/>
      <w:lvlText w:val=""/>
      <w:lvlJc w:val="left"/>
      <w:pPr>
        <w:ind w:left="776" w:hanging="360"/>
      </w:pPr>
      <w:rPr>
        <w:rFonts w:ascii="Wingdings" w:hAnsi="Wingdings" w:hint="default"/>
      </w:rPr>
    </w:lvl>
    <w:lvl w:ilvl="1" w:tplc="04090005">
      <w:start w:val="1"/>
      <w:numFmt w:val="bullet"/>
      <w:lvlText w:val=""/>
      <w:lvlJc w:val="left"/>
      <w:pPr>
        <w:ind w:left="1496" w:hanging="360"/>
      </w:pPr>
      <w:rPr>
        <w:rFonts w:ascii="Wingdings" w:hAnsi="Wingdings"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9">
    <w:nsid w:val="2A62267A"/>
    <w:multiLevelType w:val="hybridMultilevel"/>
    <w:tmpl w:val="AB9044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896FCB"/>
    <w:multiLevelType w:val="hybridMultilevel"/>
    <w:tmpl w:val="1B364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766517"/>
    <w:multiLevelType w:val="hybridMultilevel"/>
    <w:tmpl w:val="FFF2A0F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7419"/>
    <w:multiLevelType w:val="hybridMultilevel"/>
    <w:tmpl w:val="571C4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6E2DDA"/>
    <w:multiLevelType w:val="hybridMultilevel"/>
    <w:tmpl w:val="6B0A00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D53153"/>
    <w:multiLevelType w:val="hybridMultilevel"/>
    <w:tmpl w:val="FDA409A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3E9B7F68"/>
    <w:multiLevelType w:val="hybridMultilevel"/>
    <w:tmpl w:val="3F4EE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E5375"/>
    <w:multiLevelType w:val="hybridMultilevel"/>
    <w:tmpl w:val="F81AB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980020"/>
    <w:multiLevelType w:val="hybridMultilevel"/>
    <w:tmpl w:val="09428CD8"/>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50811D86"/>
    <w:multiLevelType w:val="hybridMultilevel"/>
    <w:tmpl w:val="C640146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8ED3F98"/>
    <w:multiLevelType w:val="hybridMultilevel"/>
    <w:tmpl w:val="6860B71A"/>
    <w:lvl w:ilvl="0" w:tplc="49547EE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5B103750"/>
    <w:multiLevelType w:val="hybridMultilevel"/>
    <w:tmpl w:val="8FE0F6A8"/>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5E4955F5"/>
    <w:multiLevelType w:val="hybridMultilevel"/>
    <w:tmpl w:val="99CEDCF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F66942"/>
    <w:multiLevelType w:val="hybridMultilevel"/>
    <w:tmpl w:val="CD8863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DF1676"/>
    <w:multiLevelType w:val="hybridMultilevel"/>
    <w:tmpl w:val="AD5AD974"/>
    <w:lvl w:ilvl="0" w:tplc="141A0005">
      <w:start w:val="1"/>
      <w:numFmt w:val="bullet"/>
      <w:lvlText w:val=""/>
      <w:lvlJc w:val="left"/>
      <w:pPr>
        <w:ind w:left="1080" w:hanging="360"/>
      </w:pPr>
      <w:rPr>
        <w:rFonts w:ascii="Wingdings" w:hAnsi="Wingdings"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4">
    <w:nsid w:val="6C025DED"/>
    <w:multiLevelType w:val="hybridMultilevel"/>
    <w:tmpl w:val="259A004A"/>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711C0AE7"/>
    <w:multiLevelType w:val="hybridMultilevel"/>
    <w:tmpl w:val="FBC08610"/>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6">
    <w:nsid w:val="74C45871"/>
    <w:multiLevelType w:val="hybridMultilevel"/>
    <w:tmpl w:val="5CEC3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227969"/>
    <w:multiLevelType w:val="hybridMultilevel"/>
    <w:tmpl w:val="2946E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C0699"/>
    <w:multiLevelType w:val="hybridMultilevel"/>
    <w:tmpl w:val="738C2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B768E"/>
    <w:multiLevelType w:val="hybridMultilevel"/>
    <w:tmpl w:val="0CC668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4"/>
  </w:num>
  <w:num w:numId="4">
    <w:abstractNumId w:val="5"/>
  </w:num>
  <w:num w:numId="5">
    <w:abstractNumId w:val="15"/>
  </w:num>
  <w:num w:numId="6">
    <w:abstractNumId w:val="27"/>
  </w:num>
  <w:num w:numId="7">
    <w:abstractNumId w:val="22"/>
  </w:num>
  <w:num w:numId="8">
    <w:abstractNumId w:val="28"/>
  </w:num>
  <w:num w:numId="9">
    <w:abstractNumId w:val="10"/>
  </w:num>
  <w:num w:numId="10">
    <w:abstractNumId w:val="29"/>
  </w:num>
  <w:num w:numId="11">
    <w:abstractNumId w:val="13"/>
  </w:num>
  <w:num w:numId="12">
    <w:abstractNumId w:val="6"/>
  </w:num>
  <w:num w:numId="13">
    <w:abstractNumId w:val="12"/>
  </w:num>
  <w:num w:numId="14">
    <w:abstractNumId w:val="16"/>
  </w:num>
  <w:num w:numId="15">
    <w:abstractNumId w:val="3"/>
  </w:num>
  <w:num w:numId="16">
    <w:abstractNumId w:val="21"/>
  </w:num>
  <w:num w:numId="17">
    <w:abstractNumId w:val="11"/>
  </w:num>
  <w:num w:numId="18">
    <w:abstractNumId w:val="0"/>
  </w:num>
  <w:num w:numId="19">
    <w:abstractNumId w:val="9"/>
  </w:num>
  <w:num w:numId="20">
    <w:abstractNumId w:val="8"/>
  </w:num>
  <w:num w:numId="21">
    <w:abstractNumId w:val="17"/>
  </w:num>
  <w:num w:numId="22">
    <w:abstractNumId w:val="20"/>
  </w:num>
  <w:num w:numId="23">
    <w:abstractNumId w:val="7"/>
  </w:num>
  <w:num w:numId="24">
    <w:abstractNumId w:val="18"/>
  </w:num>
  <w:num w:numId="25">
    <w:abstractNumId w:val="19"/>
  </w:num>
  <w:num w:numId="26">
    <w:abstractNumId w:val="24"/>
  </w:num>
  <w:num w:numId="27">
    <w:abstractNumId w:val="25"/>
  </w:num>
  <w:num w:numId="28">
    <w:abstractNumId w:val="2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70"/>
    <w:rsid w:val="00005C0A"/>
    <w:rsid w:val="00007650"/>
    <w:rsid w:val="0001068A"/>
    <w:rsid w:val="000151BF"/>
    <w:rsid w:val="000329B4"/>
    <w:rsid w:val="00032E2F"/>
    <w:rsid w:val="000340DF"/>
    <w:rsid w:val="000353CE"/>
    <w:rsid w:val="000363C3"/>
    <w:rsid w:val="00036A31"/>
    <w:rsid w:val="00036F96"/>
    <w:rsid w:val="0004071B"/>
    <w:rsid w:val="00042291"/>
    <w:rsid w:val="00042373"/>
    <w:rsid w:val="00045542"/>
    <w:rsid w:val="00047D42"/>
    <w:rsid w:val="00050D37"/>
    <w:rsid w:val="0006307F"/>
    <w:rsid w:val="00063701"/>
    <w:rsid w:val="00066A05"/>
    <w:rsid w:val="00066DBD"/>
    <w:rsid w:val="00067A81"/>
    <w:rsid w:val="00070A1F"/>
    <w:rsid w:val="00076841"/>
    <w:rsid w:val="00084E1A"/>
    <w:rsid w:val="000929C2"/>
    <w:rsid w:val="00096E17"/>
    <w:rsid w:val="000976FD"/>
    <w:rsid w:val="000979EE"/>
    <w:rsid w:val="000A2C5E"/>
    <w:rsid w:val="000C17C2"/>
    <w:rsid w:val="000C4B94"/>
    <w:rsid w:val="000C6105"/>
    <w:rsid w:val="000D38F9"/>
    <w:rsid w:val="000D5F56"/>
    <w:rsid w:val="000E1351"/>
    <w:rsid w:val="000E4E2A"/>
    <w:rsid w:val="000F2EED"/>
    <w:rsid w:val="000F3E91"/>
    <w:rsid w:val="000F6DE7"/>
    <w:rsid w:val="000F6E55"/>
    <w:rsid w:val="0010151E"/>
    <w:rsid w:val="00104322"/>
    <w:rsid w:val="001074DD"/>
    <w:rsid w:val="001131B8"/>
    <w:rsid w:val="00121714"/>
    <w:rsid w:val="00121C16"/>
    <w:rsid w:val="001220B1"/>
    <w:rsid w:val="00122722"/>
    <w:rsid w:val="001253A5"/>
    <w:rsid w:val="00127279"/>
    <w:rsid w:val="00136D7D"/>
    <w:rsid w:val="00145843"/>
    <w:rsid w:val="00146283"/>
    <w:rsid w:val="00153A8F"/>
    <w:rsid w:val="001601BE"/>
    <w:rsid w:val="00160503"/>
    <w:rsid w:val="001729BF"/>
    <w:rsid w:val="00174793"/>
    <w:rsid w:val="001767C5"/>
    <w:rsid w:val="00181C58"/>
    <w:rsid w:val="00186F7A"/>
    <w:rsid w:val="0019157D"/>
    <w:rsid w:val="001937D7"/>
    <w:rsid w:val="00194E2F"/>
    <w:rsid w:val="001977E5"/>
    <w:rsid w:val="001A0360"/>
    <w:rsid w:val="001A0459"/>
    <w:rsid w:val="001A0BDF"/>
    <w:rsid w:val="001A2578"/>
    <w:rsid w:val="001A269C"/>
    <w:rsid w:val="001B4DE1"/>
    <w:rsid w:val="001C0DFC"/>
    <w:rsid w:val="001C1378"/>
    <w:rsid w:val="001C6F32"/>
    <w:rsid w:val="001C709B"/>
    <w:rsid w:val="001D1A0B"/>
    <w:rsid w:val="001D56FA"/>
    <w:rsid w:val="001F01D1"/>
    <w:rsid w:val="001F2EA2"/>
    <w:rsid w:val="001F746F"/>
    <w:rsid w:val="001F7A5B"/>
    <w:rsid w:val="00204B24"/>
    <w:rsid w:val="00205CD5"/>
    <w:rsid w:val="00210680"/>
    <w:rsid w:val="002109FD"/>
    <w:rsid w:val="0021124F"/>
    <w:rsid w:val="002170FA"/>
    <w:rsid w:val="00217499"/>
    <w:rsid w:val="0022040D"/>
    <w:rsid w:val="0022694E"/>
    <w:rsid w:val="00242959"/>
    <w:rsid w:val="00245914"/>
    <w:rsid w:val="0024628E"/>
    <w:rsid w:val="0024727E"/>
    <w:rsid w:val="00247425"/>
    <w:rsid w:val="00257D7A"/>
    <w:rsid w:val="00261458"/>
    <w:rsid w:val="00261ED2"/>
    <w:rsid w:val="002637FE"/>
    <w:rsid w:val="00263D66"/>
    <w:rsid w:val="00273783"/>
    <w:rsid w:val="002762C5"/>
    <w:rsid w:val="00280DD6"/>
    <w:rsid w:val="00285FB4"/>
    <w:rsid w:val="002909C9"/>
    <w:rsid w:val="002A1045"/>
    <w:rsid w:val="002A1B4D"/>
    <w:rsid w:val="002A307B"/>
    <w:rsid w:val="002C0D5F"/>
    <w:rsid w:val="002D5810"/>
    <w:rsid w:val="002D6CFC"/>
    <w:rsid w:val="002E0D06"/>
    <w:rsid w:val="002E3A0C"/>
    <w:rsid w:val="002F09DE"/>
    <w:rsid w:val="002F22E6"/>
    <w:rsid w:val="002F4F5D"/>
    <w:rsid w:val="002F7016"/>
    <w:rsid w:val="00301A23"/>
    <w:rsid w:val="00301B9C"/>
    <w:rsid w:val="00301F5F"/>
    <w:rsid w:val="003033EB"/>
    <w:rsid w:val="003064E6"/>
    <w:rsid w:val="0031404F"/>
    <w:rsid w:val="00316062"/>
    <w:rsid w:val="0031796E"/>
    <w:rsid w:val="00323E37"/>
    <w:rsid w:val="00330197"/>
    <w:rsid w:val="00332EF2"/>
    <w:rsid w:val="003344CE"/>
    <w:rsid w:val="00340420"/>
    <w:rsid w:val="00340FAC"/>
    <w:rsid w:val="003433E8"/>
    <w:rsid w:val="00344589"/>
    <w:rsid w:val="00345AC4"/>
    <w:rsid w:val="00347E25"/>
    <w:rsid w:val="00356730"/>
    <w:rsid w:val="003608C0"/>
    <w:rsid w:val="00364A81"/>
    <w:rsid w:val="00365A44"/>
    <w:rsid w:val="00370EE2"/>
    <w:rsid w:val="00371AF3"/>
    <w:rsid w:val="00373B81"/>
    <w:rsid w:val="00373C84"/>
    <w:rsid w:val="00381E94"/>
    <w:rsid w:val="00382CD6"/>
    <w:rsid w:val="00383080"/>
    <w:rsid w:val="0038395E"/>
    <w:rsid w:val="003856A4"/>
    <w:rsid w:val="003909EA"/>
    <w:rsid w:val="00396B54"/>
    <w:rsid w:val="00396DA0"/>
    <w:rsid w:val="003A041A"/>
    <w:rsid w:val="003A0C27"/>
    <w:rsid w:val="003A1643"/>
    <w:rsid w:val="003A67E5"/>
    <w:rsid w:val="003A748D"/>
    <w:rsid w:val="003B1321"/>
    <w:rsid w:val="003B3F81"/>
    <w:rsid w:val="003B415F"/>
    <w:rsid w:val="003C1BDD"/>
    <w:rsid w:val="003C45BB"/>
    <w:rsid w:val="003C4899"/>
    <w:rsid w:val="003C6A1E"/>
    <w:rsid w:val="003C719C"/>
    <w:rsid w:val="003D35CD"/>
    <w:rsid w:val="003D7DF3"/>
    <w:rsid w:val="003E086F"/>
    <w:rsid w:val="003E1532"/>
    <w:rsid w:val="003E3358"/>
    <w:rsid w:val="003E7D7C"/>
    <w:rsid w:val="00402B6C"/>
    <w:rsid w:val="00405F44"/>
    <w:rsid w:val="00410CAC"/>
    <w:rsid w:val="00411719"/>
    <w:rsid w:val="00413083"/>
    <w:rsid w:val="00413C95"/>
    <w:rsid w:val="00414030"/>
    <w:rsid w:val="00414CD2"/>
    <w:rsid w:val="00416C32"/>
    <w:rsid w:val="004211C2"/>
    <w:rsid w:val="00427686"/>
    <w:rsid w:val="0043638C"/>
    <w:rsid w:val="0044280A"/>
    <w:rsid w:val="00444360"/>
    <w:rsid w:val="004459B6"/>
    <w:rsid w:val="00445CCF"/>
    <w:rsid w:val="0045675A"/>
    <w:rsid w:val="00456AC6"/>
    <w:rsid w:val="004621BE"/>
    <w:rsid w:val="00462F7B"/>
    <w:rsid w:val="0046371B"/>
    <w:rsid w:val="004800FD"/>
    <w:rsid w:val="00482D23"/>
    <w:rsid w:val="00483414"/>
    <w:rsid w:val="004853FB"/>
    <w:rsid w:val="0049524A"/>
    <w:rsid w:val="00497D8E"/>
    <w:rsid w:val="004A1BFD"/>
    <w:rsid w:val="004A25DA"/>
    <w:rsid w:val="004A4374"/>
    <w:rsid w:val="004B20E3"/>
    <w:rsid w:val="004B2E41"/>
    <w:rsid w:val="004B4A4C"/>
    <w:rsid w:val="004C02E4"/>
    <w:rsid w:val="004C1D7C"/>
    <w:rsid w:val="004D4995"/>
    <w:rsid w:val="004D63D7"/>
    <w:rsid w:val="004E2752"/>
    <w:rsid w:val="004E4E76"/>
    <w:rsid w:val="004E5FF4"/>
    <w:rsid w:val="004E6B57"/>
    <w:rsid w:val="004F6A69"/>
    <w:rsid w:val="00504033"/>
    <w:rsid w:val="005053E8"/>
    <w:rsid w:val="005106F7"/>
    <w:rsid w:val="00512497"/>
    <w:rsid w:val="0051543A"/>
    <w:rsid w:val="00515FAE"/>
    <w:rsid w:val="00522521"/>
    <w:rsid w:val="00527F26"/>
    <w:rsid w:val="00531C60"/>
    <w:rsid w:val="005327DB"/>
    <w:rsid w:val="00535BE7"/>
    <w:rsid w:val="00537684"/>
    <w:rsid w:val="00537878"/>
    <w:rsid w:val="00537C17"/>
    <w:rsid w:val="00540FEB"/>
    <w:rsid w:val="00545CFB"/>
    <w:rsid w:val="005541D8"/>
    <w:rsid w:val="00565E2D"/>
    <w:rsid w:val="005679D3"/>
    <w:rsid w:val="00567C0A"/>
    <w:rsid w:val="005711ED"/>
    <w:rsid w:val="00577C17"/>
    <w:rsid w:val="00580B87"/>
    <w:rsid w:val="00580D86"/>
    <w:rsid w:val="00583007"/>
    <w:rsid w:val="005849DB"/>
    <w:rsid w:val="005977CC"/>
    <w:rsid w:val="005A29E1"/>
    <w:rsid w:val="005A70A5"/>
    <w:rsid w:val="005B19E8"/>
    <w:rsid w:val="005C2B84"/>
    <w:rsid w:val="005C31B7"/>
    <w:rsid w:val="005D100C"/>
    <w:rsid w:val="005D663D"/>
    <w:rsid w:val="005D6FA1"/>
    <w:rsid w:val="005E25E5"/>
    <w:rsid w:val="005E3290"/>
    <w:rsid w:val="005F2EAB"/>
    <w:rsid w:val="005F4912"/>
    <w:rsid w:val="005F6E42"/>
    <w:rsid w:val="005F7C3A"/>
    <w:rsid w:val="00602F49"/>
    <w:rsid w:val="0060383D"/>
    <w:rsid w:val="0060583E"/>
    <w:rsid w:val="00606A34"/>
    <w:rsid w:val="00612E21"/>
    <w:rsid w:val="00613479"/>
    <w:rsid w:val="00621497"/>
    <w:rsid w:val="00623EC8"/>
    <w:rsid w:val="00625785"/>
    <w:rsid w:val="00633650"/>
    <w:rsid w:val="006340AB"/>
    <w:rsid w:val="00634828"/>
    <w:rsid w:val="006367A0"/>
    <w:rsid w:val="00637560"/>
    <w:rsid w:val="00641841"/>
    <w:rsid w:val="00654822"/>
    <w:rsid w:val="00656BC5"/>
    <w:rsid w:val="006608E5"/>
    <w:rsid w:val="00660C1A"/>
    <w:rsid w:val="00661912"/>
    <w:rsid w:val="00661B38"/>
    <w:rsid w:val="006710A9"/>
    <w:rsid w:val="00675311"/>
    <w:rsid w:val="00680F4C"/>
    <w:rsid w:val="006816AB"/>
    <w:rsid w:val="0068243A"/>
    <w:rsid w:val="00687823"/>
    <w:rsid w:val="00691280"/>
    <w:rsid w:val="006951DC"/>
    <w:rsid w:val="0069734B"/>
    <w:rsid w:val="00697FEE"/>
    <w:rsid w:val="006A1E46"/>
    <w:rsid w:val="006A2FB9"/>
    <w:rsid w:val="006A36CD"/>
    <w:rsid w:val="006A5A1B"/>
    <w:rsid w:val="006A622A"/>
    <w:rsid w:val="006A7931"/>
    <w:rsid w:val="006A7B29"/>
    <w:rsid w:val="006A7FCA"/>
    <w:rsid w:val="006B17B2"/>
    <w:rsid w:val="006B28FA"/>
    <w:rsid w:val="006C1F0F"/>
    <w:rsid w:val="006C3C2C"/>
    <w:rsid w:val="006D3317"/>
    <w:rsid w:val="006D6F6C"/>
    <w:rsid w:val="006E2FC5"/>
    <w:rsid w:val="006E3947"/>
    <w:rsid w:val="006E5DD6"/>
    <w:rsid w:val="006F1B10"/>
    <w:rsid w:val="006F2EFE"/>
    <w:rsid w:val="006F312F"/>
    <w:rsid w:val="006F3537"/>
    <w:rsid w:val="006F6E68"/>
    <w:rsid w:val="00700130"/>
    <w:rsid w:val="00700253"/>
    <w:rsid w:val="007036B9"/>
    <w:rsid w:val="00704E8C"/>
    <w:rsid w:val="007055DB"/>
    <w:rsid w:val="00710541"/>
    <w:rsid w:val="007117D5"/>
    <w:rsid w:val="0071205D"/>
    <w:rsid w:val="0071224C"/>
    <w:rsid w:val="007176DD"/>
    <w:rsid w:val="00724275"/>
    <w:rsid w:val="00731C81"/>
    <w:rsid w:val="00736EAC"/>
    <w:rsid w:val="00737C81"/>
    <w:rsid w:val="00741DDA"/>
    <w:rsid w:val="00746F1B"/>
    <w:rsid w:val="00751608"/>
    <w:rsid w:val="00754AD7"/>
    <w:rsid w:val="00756101"/>
    <w:rsid w:val="007605A8"/>
    <w:rsid w:val="00763786"/>
    <w:rsid w:val="00764ECA"/>
    <w:rsid w:val="007778A5"/>
    <w:rsid w:val="00781F03"/>
    <w:rsid w:val="00782678"/>
    <w:rsid w:val="00786BC0"/>
    <w:rsid w:val="00793EAD"/>
    <w:rsid w:val="0079472F"/>
    <w:rsid w:val="00794BBB"/>
    <w:rsid w:val="00795B9C"/>
    <w:rsid w:val="00795BE1"/>
    <w:rsid w:val="007A0855"/>
    <w:rsid w:val="007A09AA"/>
    <w:rsid w:val="007A0D1B"/>
    <w:rsid w:val="007A41C8"/>
    <w:rsid w:val="007A5E01"/>
    <w:rsid w:val="007A6619"/>
    <w:rsid w:val="007B4D57"/>
    <w:rsid w:val="007B69A0"/>
    <w:rsid w:val="007B7937"/>
    <w:rsid w:val="007C2795"/>
    <w:rsid w:val="007C2E07"/>
    <w:rsid w:val="007C54DF"/>
    <w:rsid w:val="007C7FFC"/>
    <w:rsid w:val="007D147C"/>
    <w:rsid w:val="007D45F0"/>
    <w:rsid w:val="007D72E0"/>
    <w:rsid w:val="007E02B2"/>
    <w:rsid w:val="007E1E5B"/>
    <w:rsid w:val="007E2B0F"/>
    <w:rsid w:val="007E3CE8"/>
    <w:rsid w:val="007E7B5B"/>
    <w:rsid w:val="007F0664"/>
    <w:rsid w:val="007F5437"/>
    <w:rsid w:val="007F65D4"/>
    <w:rsid w:val="007F6C12"/>
    <w:rsid w:val="00804320"/>
    <w:rsid w:val="0080576C"/>
    <w:rsid w:val="008068B2"/>
    <w:rsid w:val="00820CF6"/>
    <w:rsid w:val="00822477"/>
    <w:rsid w:val="00822E56"/>
    <w:rsid w:val="0082474C"/>
    <w:rsid w:val="008350AD"/>
    <w:rsid w:val="0084046F"/>
    <w:rsid w:val="008501B1"/>
    <w:rsid w:val="00854689"/>
    <w:rsid w:val="0087008D"/>
    <w:rsid w:val="008702A9"/>
    <w:rsid w:val="00872F6D"/>
    <w:rsid w:val="00876562"/>
    <w:rsid w:val="0087769D"/>
    <w:rsid w:val="00880C24"/>
    <w:rsid w:val="008832BD"/>
    <w:rsid w:val="0089558C"/>
    <w:rsid w:val="008975D2"/>
    <w:rsid w:val="008A4887"/>
    <w:rsid w:val="008A4AC3"/>
    <w:rsid w:val="008B1897"/>
    <w:rsid w:val="008B4CA2"/>
    <w:rsid w:val="008B677C"/>
    <w:rsid w:val="008B7339"/>
    <w:rsid w:val="008C081D"/>
    <w:rsid w:val="008C2789"/>
    <w:rsid w:val="008C4E34"/>
    <w:rsid w:val="008D2E6F"/>
    <w:rsid w:val="008D33C8"/>
    <w:rsid w:val="008D3D43"/>
    <w:rsid w:val="008E4524"/>
    <w:rsid w:val="008F1F0D"/>
    <w:rsid w:val="008F3FB6"/>
    <w:rsid w:val="008F666C"/>
    <w:rsid w:val="00900483"/>
    <w:rsid w:val="0090775A"/>
    <w:rsid w:val="00910045"/>
    <w:rsid w:val="00911658"/>
    <w:rsid w:val="00912B41"/>
    <w:rsid w:val="00915AA9"/>
    <w:rsid w:val="009170A6"/>
    <w:rsid w:val="009178B0"/>
    <w:rsid w:val="00921700"/>
    <w:rsid w:val="00924EF6"/>
    <w:rsid w:val="009315AE"/>
    <w:rsid w:val="00933F80"/>
    <w:rsid w:val="00935F5E"/>
    <w:rsid w:val="00936EC9"/>
    <w:rsid w:val="00942836"/>
    <w:rsid w:val="00950F84"/>
    <w:rsid w:val="00951CDB"/>
    <w:rsid w:val="0095331A"/>
    <w:rsid w:val="00957348"/>
    <w:rsid w:val="00960825"/>
    <w:rsid w:val="009627C7"/>
    <w:rsid w:val="00972BB0"/>
    <w:rsid w:val="00974790"/>
    <w:rsid w:val="00977F7B"/>
    <w:rsid w:val="009802C8"/>
    <w:rsid w:val="0098140F"/>
    <w:rsid w:val="00982960"/>
    <w:rsid w:val="009853DA"/>
    <w:rsid w:val="00997DCE"/>
    <w:rsid w:val="009A0B7A"/>
    <w:rsid w:val="009A46E5"/>
    <w:rsid w:val="009B0012"/>
    <w:rsid w:val="009C31ED"/>
    <w:rsid w:val="009C32F1"/>
    <w:rsid w:val="009C3411"/>
    <w:rsid w:val="009C3AC0"/>
    <w:rsid w:val="009C5E8A"/>
    <w:rsid w:val="009D0FCF"/>
    <w:rsid w:val="009D428C"/>
    <w:rsid w:val="009E5E2F"/>
    <w:rsid w:val="009F4CBA"/>
    <w:rsid w:val="00A017E4"/>
    <w:rsid w:val="00A21E4B"/>
    <w:rsid w:val="00A25D10"/>
    <w:rsid w:val="00A268CD"/>
    <w:rsid w:val="00A27E26"/>
    <w:rsid w:val="00A308B3"/>
    <w:rsid w:val="00A30BD8"/>
    <w:rsid w:val="00A379EF"/>
    <w:rsid w:val="00A37C3C"/>
    <w:rsid w:val="00A418F1"/>
    <w:rsid w:val="00A42B4B"/>
    <w:rsid w:val="00A55AFD"/>
    <w:rsid w:val="00A55DB8"/>
    <w:rsid w:val="00A57B61"/>
    <w:rsid w:val="00A61AD2"/>
    <w:rsid w:val="00A646D7"/>
    <w:rsid w:val="00A65670"/>
    <w:rsid w:val="00A6642E"/>
    <w:rsid w:val="00A67D3F"/>
    <w:rsid w:val="00A72F3F"/>
    <w:rsid w:val="00A77894"/>
    <w:rsid w:val="00A80651"/>
    <w:rsid w:val="00A8142D"/>
    <w:rsid w:val="00A9004A"/>
    <w:rsid w:val="00A9390B"/>
    <w:rsid w:val="00A93A93"/>
    <w:rsid w:val="00A94FD0"/>
    <w:rsid w:val="00AA0EF4"/>
    <w:rsid w:val="00AA3A38"/>
    <w:rsid w:val="00AA5360"/>
    <w:rsid w:val="00AA554E"/>
    <w:rsid w:val="00AC0CF6"/>
    <w:rsid w:val="00AC2D1A"/>
    <w:rsid w:val="00AC34A5"/>
    <w:rsid w:val="00AC5A7F"/>
    <w:rsid w:val="00AC6426"/>
    <w:rsid w:val="00AD4A0A"/>
    <w:rsid w:val="00AD63A5"/>
    <w:rsid w:val="00AD78F3"/>
    <w:rsid w:val="00AE3DF4"/>
    <w:rsid w:val="00AE7097"/>
    <w:rsid w:val="00AF10E8"/>
    <w:rsid w:val="00AF61A3"/>
    <w:rsid w:val="00B04BCC"/>
    <w:rsid w:val="00B06343"/>
    <w:rsid w:val="00B116EA"/>
    <w:rsid w:val="00B14453"/>
    <w:rsid w:val="00B156E7"/>
    <w:rsid w:val="00B16361"/>
    <w:rsid w:val="00B17FF4"/>
    <w:rsid w:val="00B25206"/>
    <w:rsid w:val="00B31B63"/>
    <w:rsid w:val="00B32114"/>
    <w:rsid w:val="00B3530B"/>
    <w:rsid w:val="00B353FA"/>
    <w:rsid w:val="00B37C61"/>
    <w:rsid w:val="00B45FAF"/>
    <w:rsid w:val="00B52B4F"/>
    <w:rsid w:val="00B540D7"/>
    <w:rsid w:val="00B62518"/>
    <w:rsid w:val="00B73779"/>
    <w:rsid w:val="00B74C86"/>
    <w:rsid w:val="00B763A3"/>
    <w:rsid w:val="00B8218C"/>
    <w:rsid w:val="00B82765"/>
    <w:rsid w:val="00B87668"/>
    <w:rsid w:val="00B9067B"/>
    <w:rsid w:val="00B91CF7"/>
    <w:rsid w:val="00BA66B9"/>
    <w:rsid w:val="00BB3F7F"/>
    <w:rsid w:val="00BB52EA"/>
    <w:rsid w:val="00BB583F"/>
    <w:rsid w:val="00BB5C5E"/>
    <w:rsid w:val="00BC1098"/>
    <w:rsid w:val="00BD0DBF"/>
    <w:rsid w:val="00BD1808"/>
    <w:rsid w:val="00BD4AA7"/>
    <w:rsid w:val="00BD5AE4"/>
    <w:rsid w:val="00BD688A"/>
    <w:rsid w:val="00BE3601"/>
    <w:rsid w:val="00BF1BAD"/>
    <w:rsid w:val="00BF6B82"/>
    <w:rsid w:val="00BF7762"/>
    <w:rsid w:val="00C05BA0"/>
    <w:rsid w:val="00C05E8C"/>
    <w:rsid w:val="00C110F3"/>
    <w:rsid w:val="00C13E0B"/>
    <w:rsid w:val="00C142AF"/>
    <w:rsid w:val="00C145AE"/>
    <w:rsid w:val="00C15A4D"/>
    <w:rsid w:val="00C174F9"/>
    <w:rsid w:val="00C23A6F"/>
    <w:rsid w:val="00C27313"/>
    <w:rsid w:val="00C31110"/>
    <w:rsid w:val="00C37A92"/>
    <w:rsid w:val="00C4107D"/>
    <w:rsid w:val="00C43ACD"/>
    <w:rsid w:val="00C45635"/>
    <w:rsid w:val="00C509F3"/>
    <w:rsid w:val="00C55E27"/>
    <w:rsid w:val="00C5674F"/>
    <w:rsid w:val="00C62D97"/>
    <w:rsid w:val="00C6416F"/>
    <w:rsid w:val="00C70C78"/>
    <w:rsid w:val="00C71A14"/>
    <w:rsid w:val="00C72C91"/>
    <w:rsid w:val="00C770BB"/>
    <w:rsid w:val="00C776FC"/>
    <w:rsid w:val="00C800FC"/>
    <w:rsid w:val="00C8046C"/>
    <w:rsid w:val="00C82509"/>
    <w:rsid w:val="00C84EE2"/>
    <w:rsid w:val="00C8723E"/>
    <w:rsid w:val="00C92C2C"/>
    <w:rsid w:val="00C9396F"/>
    <w:rsid w:val="00C95BF9"/>
    <w:rsid w:val="00CA3BE6"/>
    <w:rsid w:val="00CA7CE9"/>
    <w:rsid w:val="00CB1439"/>
    <w:rsid w:val="00CB47A7"/>
    <w:rsid w:val="00CB50AA"/>
    <w:rsid w:val="00CB6B7F"/>
    <w:rsid w:val="00CB6DFC"/>
    <w:rsid w:val="00CC1E3D"/>
    <w:rsid w:val="00CC3431"/>
    <w:rsid w:val="00CC5A6D"/>
    <w:rsid w:val="00CD12DB"/>
    <w:rsid w:val="00CE4086"/>
    <w:rsid w:val="00CE6C60"/>
    <w:rsid w:val="00CF5FEF"/>
    <w:rsid w:val="00CF6754"/>
    <w:rsid w:val="00D00956"/>
    <w:rsid w:val="00D03AAF"/>
    <w:rsid w:val="00D03B91"/>
    <w:rsid w:val="00D25CAC"/>
    <w:rsid w:val="00D310B7"/>
    <w:rsid w:val="00D33012"/>
    <w:rsid w:val="00D34E2F"/>
    <w:rsid w:val="00D35272"/>
    <w:rsid w:val="00D36D49"/>
    <w:rsid w:val="00D41CDD"/>
    <w:rsid w:val="00D5002A"/>
    <w:rsid w:val="00D5471F"/>
    <w:rsid w:val="00D604D9"/>
    <w:rsid w:val="00D628D4"/>
    <w:rsid w:val="00D74A2C"/>
    <w:rsid w:val="00D76894"/>
    <w:rsid w:val="00D76A6A"/>
    <w:rsid w:val="00D77EBB"/>
    <w:rsid w:val="00D806DD"/>
    <w:rsid w:val="00D81489"/>
    <w:rsid w:val="00D90771"/>
    <w:rsid w:val="00D92E05"/>
    <w:rsid w:val="00DA6692"/>
    <w:rsid w:val="00DB16B1"/>
    <w:rsid w:val="00DB6857"/>
    <w:rsid w:val="00DB6CE1"/>
    <w:rsid w:val="00DC1211"/>
    <w:rsid w:val="00DC3AF5"/>
    <w:rsid w:val="00DC562B"/>
    <w:rsid w:val="00DD014D"/>
    <w:rsid w:val="00DD3FDF"/>
    <w:rsid w:val="00DE0245"/>
    <w:rsid w:val="00DE4CD9"/>
    <w:rsid w:val="00DE7616"/>
    <w:rsid w:val="00DF4499"/>
    <w:rsid w:val="00DF6D99"/>
    <w:rsid w:val="00E04871"/>
    <w:rsid w:val="00E254E3"/>
    <w:rsid w:val="00E32F9F"/>
    <w:rsid w:val="00E44D42"/>
    <w:rsid w:val="00E45FF3"/>
    <w:rsid w:val="00E51E33"/>
    <w:rsid w:val="00E64772"/>
    <w:rsid w:val="00E669AD"/>
    <w:rsid w:val="00E7019F"/>
    <w:rsid w:val="00E85D6A"/>
    <w:rsid w:val="00E86E88"/>
    <w:rsid w:val="00E930F2"/>
    <w:rsid w:val="00E96BE1"/>
    <w:rsid w:val="00EA1F44"/>
    <w:rsid w:val="00EA5392"/>
    <w:rsid w:val="00EA73CC"/>
    <w:rsid w:val="00EB3C8B"/>
    <w:rsid w:val="00EB5F89"/>
    <w:rsid w:val="00EB7577"/>
    <w:rsid w:val="00ED1037"/>
    <w:rsid w:val="00ED68D3"/>
    <w:rsid w:val="00EE4E7E"/>
    <w:rsid w:val="00EF16A9"/>
    <w:rsid w:val="00EF66C9"/>
    <w:rsid w:val="00F062FD"/>
    <w:rsid w:val="00F10A09"/>
    <w:rsid w:val="00F11EB5"/>
    <w:rsid w:val="00F12B9F"/>
    <w:rsid w:val="00F14B87"/>
    <w:rsid w:val="00F20A90"/>
    <w:rsid w:val="00F20F41"/>
    <w:rsid w:val="00F218B5"/>
    <w:rsid w:val="00F24DB0"/>
    <w:rsid w:val="00F307A5"/>
    <w:rsid w:val="00F34E56"/>
    <w:rsid w:val="00F35AA7"/>
    <w:rsid w:val="00F42998"/>
    <w:rsid w:val="00F43958"/>
    <w:rsid w:val="00F6084B"/>
    <w:rsid w:val="00F60A32"/>
    <w:rsid w:val="00F60AEE"/>
    <w:rsid w:val="00F75393"/>
    <w:rsid w:val="00F8485C"/>
    <w:rsid w:val="00F9129B"/>
    <w:rsid w:val="00F93881"/>
    <w:rsid w:val="00F9676A"/>
    <w:rsid w:val="00F976A8"/>
    <w:rsid w:val="00F977A2"/>
    <w:rsid w:val="00FA4DB7"/>
    <w:rsid w:val="00FB0B13"/>
    <w:rsid w:val="00FB11BE"/>
    <w:rsid w:val="00FB18D5"/>
    <w:rsid w:val="00FB7250"/>
    <w:rsid w:val="00FC0629"/>
    <w:rsid w:val="00FC683D"/>
    <w:rsid w:val="00FC68CA"/>
    <w:rsid w:val="00FD47FE"/>
    <w:rsid w:val="00FE1869"/>
    <w:rsid w:val="00FE32FA"/>
    <w:rsid w:val="00FF10E2"/>
    <w:rsid w:val="00FF29DB"/>
    <w:rsid w:val="00FF577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C24DA6-47A2-44D6-8BF1-4DE20FA9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5DB8"/>
    <w:pPr>
      <w:keepNext/>
      <w:keepLines/>
      <w:spacing w:before="240" w:after="0"/>
      <w:outlineLvl w:val="0"/>
    </w:pPr>
    <w:rPr>
      <w:rFonts w:asciiTheme="majorHAnsi" w:eastAsiaTheme="majorEastAsia" w:hAnsiTheme="majorHAnsi" w:cstheme="majorBidi"/>
      <w:color w:val="538135" w:themeColor="accent1" w:themeShade="BF"/>
      <w:sz w:val="32"/>
      <w:szCs w:val="32"/>
    </w:rPr>
  </w:style>
  <w:style w:type="paragraph" w:styleId="Heading2">
    <w:name w:val="heading 2"/>
    <w:basedOn w:val="Normal"/>
    <w:next w:val="Normal"/>
    <w:link w:val="Heading2Char"/>
    <w:uiPriority w:val="9"/>
    <w:semiHidden/>
    <w:unhideWhenUsed/>
    <w:qFormat/>
    <w:rsid w:val="00A55DB8"/>
    <w:pPr>
      <w:keepNext/>
      <w:keepLines/>
      <w:spacing w:before="40" w:after="0"/>
      <w:outlineLvl w:val="1"/>
    </w:pPr>
    <w:rPr>
      <w:rFonts w:asciiTheme="majorHAnsi" w:eastAsiaTheme="majorEastAsia" w:hAnsiTheme="majorHAnsi" w:cstheme="majorBidi"/>
      <w:color w:val="53813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567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65670"/>
    <w:rPr>
      <w:rFonts w:eastAsiaTheme="minorEastAsia"/>
      <w:lang w:val="en-US"/>
    </w:rPr>
  </w:style>
  <w:style w:type="table" w:styleId="TableGrid">
    <w:name w:val="Table Grid"/>
    <w:basedOn w:val="TableNormal"/>
    <w:uiPriority w:val="59"/>
    <w:rsid w:val="00E85D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D5AE4"/>
    <w:pPr>
      <w:ind w:left="720"/>
      <w:contextualSpacing/>
    </w:pPr>
  </w:style>
  <w:style w:type="paragraph" w:styleId="IntenseQuote">
    <w:name w:val="Intense Quote"/>
    <w:basedOn w:val="Normal"/>
    <w:next w:val="Normal"/>
    <w:link w:val="IntenseQuoteChar"/>
    <w:uiPriority w:val="30"/>
    <w:qFormat/>
    <w:rsid w:val="00BD5AE4"/>
    <w:pPr>
      <w:pBdr>
        <w:top w:val="single" w:sz="4" w:space="10" w:color="70AD47" w:themeColor="accent1"/>
        <w:bottom w:val="single" w:sz="4" w:space="10" w:color="70AD47" w:themeColor="accent1"/>
      </w:pBdr>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BD5AE4"/>
    <w:rPr>
      <w:i/>
      <w:iCs/>
      <w:color w:val="70AD47" w:themeColor="accent1"/>
    </w:rPr>
  </w:style>
  <w:style w:type="character" w:styleId="IntenseReference">
    <w:name w:val="Intense Reference"/>
    <w:basedOn w:val="DefaultParagraphFont"/>
    <w:uiPriority w:val="32"/>
    <w:qFormat/>
    <w:rsid w:val="000F6E55"/>
    <w:rPr>
      <w:b/>
      <w:bCs/>
      <w:smallCaps/>
      <w:color w:val="70AD47" w:themeColor="accent1"/>
      <w:spacing w:val="5"/>
    </w:rPr>
  </w:style>
  <w:style w:type="paragraph" w:styleId="Title">
    <w:name w:val="Title"/>
    <w:basedOn w:val="Normal"/>
    <w:next w:val="Normal"/>
    <w:link w:val="TitleChar"/>
    <w:uiPriority w:val="10"/>
    <w:qFormat/>
    <w:rsid w:val="000F6E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6E5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0F6E55"/>
    <w:rPr>
      <w:b/>
      <w:bCs/>
      <w:i/>
      <w:iCs/>
      <w:spacing w:val="5"/>
    </w:rPr>
  </w:style>
  <w:style w:type="paragraph" w:styleId="Header">
    <w:name w:val="header"/>
    <w:basedOn w:val="Normal"/>
    <w:link w:val="HeaderChar"/>
    <w:uiPriority w:val="99"/>
    <w:unhideWhenUsed/>
    <w:rsid w:val="002F70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016"/>
  </w:style>
  <w:style w:type="paragraph" w:styleId="Footer">
    <w:name w:val="footer"/>
    <w:basedOn w:val="Normal"/>
    <w:link w:val="FooterChar"/>
    <w:uiPriority w:val="99"/>
    <w:unhideWhenUsed/>
    <w:rsid w:val="002F70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016"/>
  </w:style>
  <w:style w:type="paragraph" w:styleId="BalloonText">
    <w:name w:val="Balloon Text"/>
    <w:basedOn w:val="Normal"/>
    <w:link w:val="BalloonTextChar"/>
    <w:uiPriority w:val="99"/>
    <w:semiHidden/>
    <w:unhideWhenUsed/>
    <w:rsid w:val="00042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291"/>
    <w:rPr>
      <w:rFonts w:ascii="Segoe UI" w:hAnsi="Segoe UI" w:cs="Segoe UI"/>
      <w:sz w:val="18"/>
      <w:szCs w:val="18"/>
    </w:rPr>
  </w:style>
  <w:style w:type="paragraph" w:styleId="FootnoteText">
    <w:name w:val="footnote text"/>
    <w:aliases w:val=" Char,Footnote Text Char1,Footnote Text Blue,Footnote Text1,Char,Footnote Text Char Char, Char Char Char, Char1 Char, Char1 Char Char,Podrozdział,fn,FOOTNOTES,single space,ADB,ft,Tegn1,Tegn1 Char,Char Char Char,Footnote Text Char Char Char"/>
    <w:basedOn w:val="Normal"/>
    <w:link w:val="FootnoteTextChar"/>
    <w:unhideWhenUsed/>
    <w:qFormat/>
    <w:rsid w:val="00B74C86"/>
    <w:pPr>
      <w:spacing w:after="0" w:line="240" w:lineRule="auto"/>
    </w:pPr>
    <w:rPr>
      <w:sz w:val="20"/>
      <w:szCs w:val="20"/>
    </w:rPr>
  </w:style>
  <w:style w:type="character" w:customStyle="1" w:styleId="FootnoteTextChar">
    <w:name w:val="Footnote Text Char"/>
    <w:aliases w:val=" Char Char,Footnote Text Char1 Char,Footnote Text Blue Char,Footnote Text1 Char,Char Char,Footnote Text Char Char Char1, Char Char Char Char, Char1 Char Char1, Char1 Char Char Char,Podrozdział Char,fn Char,FOOTNOTES Char,ADB Char"/>
    <w:basedOn w:val="DefaultParagraphFont"/>
    <w:link w:val="FootnoteText"/>
    <w:uiPriority w:val="99"/>
    <w:rsid w:val="00B74C86"/>
    <w:rPr>
      <w:sz w:val="20"/>
      <w:szCs w:val="20"/>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16 Point,Superscript 6 Point,fr"/>
    <w:basedOn w:val="DefaultParagraphFont"/>
    <w:link w:val="BVIfnrZchnCharZchnCharCharCharChar"/>
    <w:uiPriority w:val="99"/>
    <w:unhideWhenUsed/>
    <w:qFormat/>
    <w:rsid w:val="00B74C86"/>
    <w:rPr>
      <w:vertAlign w:val="superscript"/>
    </w:rPr>
  </w:style>
  <w:style w:type="character" w:customStyle="1" w:styleId="Heading1Char">
    <w:name w:val="Heading 1 Char"/>
    <w:basedOn w:val="DefaultParagraphFont"/>
    <w:link w:val="Heading1"/>
    <w:uiPriority w:val="9"/>
    <w:rsid w:val="00A55DB8"/>
    <w:rPr>
      <w:rFonts w:asciiTheme="majorHAnsi" w:eastAsiaTheme="majorEastAsia" w:hAnsiTheme="majorHAnsi" w:cstheme="majorBidi"/>
      <w:color w:val="538135" w:themeColor="accent1" w:themeShade="BF"/>
      <w:sz w:val="32"/>
      <w:szCs w:val="32"/>
    </w:rPr>
  </w:style>
  <w:style w:type="paragraph" w:styleId="TOCHeading">
    <w:name w:val="TOC Heading"/>
    <w:basedOn w:val="Heading1"/>
    <w:next w:val="Normal"/>
    <w:uiPriority w:val="39"/>
    <w:unhideWhenUsed/>
    <w:qFormat/>
    <w:rsid w:val="00A55DB8"/>
    <w:pPr>
      <w:outlineLvl w:val="9"/>
    </w:pPr>
    <w:rPr>
      <w:lang w:val="en-US"/>
    </w:rPr>
  </w:style>
  <w:style w:type="character" w:customStyle="1" w:styleId="Heading2Char">
    <w:name w:val="Heading 2 Char"/>
    <w:basedOn w:val="DefaultParagraphFont"/>
    <w:link w:val="Heading2"/>
    <w:uiPriority w:val="9"/>
    <w:semiHidden/>
    <w:rsid w:val="00A55DB8"/>
    <w:rPr>
      <w:rFonts w:asciiTheme="majorHAnsi" w:eastAsiaTheme="majorEastAsia" w:hAnsiTheme="majorHAnsi" w:cstheme="majorBidi"/>
      <w:color w:val="538135" w:themeColor="accent1" w:themeShade="BF"/>
      <w:sz w:val="26"/>
      <w:szCs w:val="26"/>
    </w:rPr>
  </w:style>
  <w:style w:type="paragraph" w:styleId="TOC1">
    <w:name w:val="toc 1"/>
    <w:basedOn w:val="Normal"/>
    <w:next w:val="Normal"/>
    <w:autoRedefine/>
    <w:uiPriority w:val="39"/>
    <w:unhideWhenUsed/>
    <w:rsid w:val="00A55DB8"/>
    <w:pPr>
      <w:spacing w:after="100"/>
    </w:pPr>
  </w:style>
  <w:style w:type="paragraph" w:styleId="TOC2">
    <w:name w:val="toc 2"/>
    <w:basedOn w:val="Normal"/>
    <w:next w:val="Normal"/>
    <w:autoRedefine/>
    <w:uiPriority w:val="39"/>
    <w:unhideWhenUsed/>
    <w:rsid w:val="00A55DB8"/>
    <w:pPr>
      <w:spacing w:after="100"/>
      <w:ind w:left="220"/>
    </w:pPr>
  </w:style>
  <w:style w:type="character" w:styleId="Hyperlink">
    <w:name w:val="Hyperlink"/>
    <w:basedOn w:val="DefaultParagraphFont"/>
    <w:uiPriority w:val="99"/>
    <w:unhideWhenUsed/>
    <w:rsid w:val="00A55DB8"/>
    <w:rPr>
      <w:color w:val="0563C1" w:themeColor="hyperlink"/>
      <w:u w:val="single"/>
    </w:rPr>
  </w:style>
  <w:style w:type="paragraph" w:styleId="Caption">
    <w:name w:val="caption"/>
    <w:basedOn w:val="Normal"/>
    <w:next w:val="Normal"/>
    <w:uiPriority w:val="35"/>
    <w:unhideWhenUsed/>
    <w:qFormat/>
    <w:rsid w:val="00ED103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8C2789"/>
    <w:pPr>
      <w:spacing w:after="0"/>
    </w:pPr>
  </w:style>
  <w:style w:type="paragraph" w:customStyle="1" w:styleId="DecimalAligned">
    <w:name w:val="Decimal Aligned"/>
    <w:basedOn w:val="Normal"/>
    <w:uiPriority w:val="40"/>
    <w:qFormat/>
    <w:rsid w:val="00FC68CA"/>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FC68CA"/>
    <w:rPr>
      <w:i/>
      <w:iCs/>
    </w:rPr>
  </w:style>
  <w:style w:type="table" w:styleId="LightShading-Accent1">
    <w:name w:val="Light Shading Accent 1"/>
    <w:basedOn w:val="TableNormal"/>
    <w:uiPriority w:val="60"/>
    <w:rsid w:val="00FC68CA"/>
    <w:pPr>
      <w:spacing w:after="0" w:line="240" w:lineRule="auto"/>
    </w:pPr>
    <w:rPr>
      <w:rFonts w:eastAsiaTheme="minorEastAsia"/>
      <w:color w:val="538135" w:themeColor="accent1" w:themeShade="BF"/>
      <w:lang w:val="en-US"/>
    </w:rPr>
    <w:tblPr>
      <w:tblStyleRowBandSize w:val="1"/>
      <w:tblStyleColBandSize w:val="1"/>
      <w:tblInd w:w="0" w:type="dxa"/>
      <w:tblBorders>
        <w:top w:val="single" w:sz="8" w:space="0" w:color="70AD47" w:themeColor="accent1"/>
        <w:bottom w:val="single" w:sz="8" w:space="0" w:color="70AD4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1"/>
          <w:left w:val="nil"/>
          <w:bottom w:val="single" w:sz="8" w:space="0" w:color="70AD47" w:themeColor="accent1"/>
          <w:right w:val="nil"/>
          <w:insideH w:val="nil"/>
          <w:insideV w:val="nil"/>
        </w:tcBorders>
      </w:tcPr>
    </w:tblStylePr>
    <w:tblStylePr w:type="lastRow">
      <w:pPr>
        <w:spacing w:before="0" w:after="0" w:line="240" w:lineRule="auto"/>
      </w:pPr>
      <w:rPr>
        <w:b/>
        <w:bCs/>
      </w:rPr>
      <w:tblPr/>
      <w:tcPr>
        <w:tcBorders>
          <w:top w:val="single" w:sz="8" w:space="0" w:color="70AD47" w:themeColor="accent1"/>
          <w:left w:val="nil"/>
          <w:bottom w:val="single" w:sz="8" w:space="0" w:color="70AD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1" w:themeFillTint="3F"/>
      </w:tcPr>
    </w:tblStylePr>
    <w:tblStylePr w:type="band1Horz">
      <w:tblPr/>
      <w:tcPr>
        <w:tcBorders>
          <w:left w:val="nil"/>
          <w:right w:val="nil"/>
          <w:insideH w:val="nil"/>
          <w:insideV w:val="nil"/>
        </w:tcBorders>
        <w:shd w:val="clear" w:color="auto" w:fill="DBEBD0" w:themeFill="accent1" w:themeFillTint="3F"/>
      </w:tcPr>
    </w:tblStylePr>
  </w:style>
  <w:style w:type="character" w:customStyle="1" w:styleId="ListParagraphChar">
    <w:name w:val="List Paragraph Char"/>
    <w:basedOn w:val="DefaultParagraphFont"/>
    <w:link w:val="ListParagraph"/>
    <w:uiPriority w:val="34"/>
    <w:rsid w:val="00096E17"/>
  </w:style>
  <w:style w:type="paragraph" w:customStyle="1" w:styleId="BVIfnrZchnCharZchnCharCharCharChar">
    <w:name w:val="BVI fnr Zchn Char Zchn Char Char Char Char"/>
    <w:aliases w:val="BVI fnr Car Car Zchn Char Zchn Char Char Char Char,BVI fnr Car Zchn Char Zchn Char Char Char Char"/>
    <w:basedOn w:val="Normal"/>
    <w:link w:val="FootnoteReference"/>
    <w:uiPriority w:val="99"/>
    <w:rsid w:val="005053E8"/>
    <w:pPr>
      <w:spacing w:line="240" w:lineRule="exact"/>
    </w:pPr>
    <w:rPr>
      <w:vertAlign w:val="superscript"/>
    </w:rPr>
  </w:style>
  <w:style w:type="paragraph" w:styleId="NormalWeb">
    <w:name w:val="Normal (Web)"/>
    <w:basedOn w:val="Normal"/>
    <w:uiPriority w:val="99"/>
    <w:unhideWhenUsed/>
    <w:rsid w:val="005053E8"/>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3712">
      <w:bodyDiv w:val="1"/>
      <w:marLeft w:val="0"/>
      <w:marRight w:val="0"/>
      <w:marTop w:val="0"/>
      <w:marBottom w:val="0"/>
      <w:divBdr>
        <w:top w:val="none" w:sz="0" w:space="0" w:color="auto"/>
        <w:left w:val="none" w:sz="0" w:space="0" w:color="auto"/>
        <w:bottom w:val="none" w:sz="0" w:space="0" w:color="auto"/>
        <w:right w:val="none" w:sz="0" w:space="0" w:color="auto"/>
      </w:divBdr>
    </w:div>
    <w:div w:id="249196592">
      <w:bodyDiv w:val="1"/>
      <w:marLeft w:val="0"/>
      <w:marRight w:val="0"/>
      <w:marTop w:val="0"/>
      <w:marBottom w:val="0"/>
      <w:divBdr>
        <w:top w:val="none" w:sz="0" w:space="0" w:color="auto"/>
        <w:left w:val="none" w:sz="0" w:space="0" w:color="auto"/>
        <w:bottom w:val="none" w:sz="0" w:space="0" w:color="auto"/>
        <w:right w:val="none" w:sz="0" w:space="0" w:color="auto"/>
      </w:divBdr>
    </w:div>
    <w:div w:id="393361531">
      <w:bodyDiv w:val="1"/>
      <w:marLeft w:val="0"/>
      <w:marRight w:val="0"/>
      <w:marTop w:val="0"/>
      <w:marBottom w:val="0"/>
      <w:divBdr>
        <w:top w:val="none" w:sz="0" w:space="0" w:color="auto"/>
        <w:left w:val="none" w:sz="0" w:space="0" w:color="auto"/>
        <w:bottom w:val="none" w:sz="0" w:space="0" w:color="auto"/>
        <w:right w:val="none" w:sz="0" w:space="0" w:color="auto"/>
      </w:divBdr>
    </w:div>
    <w:div w:id="435757316">
      <w:bodyDiv w:val="1"/>
      <w:marLeft w:val="0"/>
      <w:marRight w:val="0"/>
      <w:marTop w:val="0"/>
      <w:marBottom w:val="0"/>
      <w:divBdr>
        <w:top w:val="none" w:sz="0" w:space="0" w:color="auto"/>
        <w:left w:val="none" w:sz="0" w:space="0" w:color="auto"/>
        <w:bottom w:val="none" w:sz="0" w:space="0" w:color="auto"/>
        <w:right w:val="none" w:sz="0" w:space="0" w:color="auto"/>
      </w:divBdr>
    </w:div>
    <w:div w:id="439110524">
      <w:bodyDiv w:val="1"/>
      <w:marLeft w:val="0"/>
      <w:marRight w:val="0"/>
      <w:marTop w:val="0"/>
      <w:marBottom w:val="0"/>
      <w:divBdr>
        <w:top w:val="none" w:sz="0" w:space="0" w:color="auto"/>
        <w:left w:val="none" w:sz="0" w:space="0" w:color="auto"/>
        <w:bottom w:val="none" w:sz="0" w:space="0" w:color="auto"/>
        <w:right w:val="none" w:sz="0" w:space="0" w:color="auto"/>
      </w:divBdr>
    </w:div>
    <w:div w:id="510536687">
      <w:bodyDiv w:val="1"/>
      <w:marLeft w:val="0"/>
      <w:marRight w:val="0"/>
      <w:marTop w:val="0"/>
      <w:marBottom w:val="0"/>
      <w:divBdr>
        <w:top w:val="none" w:sz="0" w:space="0" w:color="auto"/>
        <w:left w:val="none" w:sz="0" w:space="0" w:color="auto"/>
        <w:bottom w:val="none" w:sz="0" w:space="0" w:color="auto"/>
        <w:right w:val="none" w:sz="0" w:space="0" w:color="auto"/>
      </w:divBdr>
    </w:div>
    <w:div w:id="607351522">
      <w:bodyDiv w:val="1"/>
      <w:marLeft w:val="0"/>
      <w:marRight w:val="0"/>
      <w:marTop w:val="0"/>
      <w:marBottom w:val="0"/>
      <w:divBdr>
        <w:top w:val="none" w:sz="0" w:space="0" w:color="auto"/>
        <w:left w:val="none" w:sz="0" w:space="0" w:color="auto"/>
        <w:bottom w:val="none" w:sz="0" w:space="0" w:color="auto"/>
        <w:right w:val="none" w:sz="0" w:space="0" w:color="auto"/>
      </w:divBdr>
    </w:div>
    <w:div w:id="722677683">
      <w:bodyDiv w:val="1"/>
      <w:marLeft w:val="0"/>
      <w:marRight w:val="0"/>
      <w:marTop w:val="0"/>
      <w:marBottom w:val="0"/>
      <w:divBdr>
        <w:top w:val="none" w:sz="0" w:space="0" w:color="auto"/>
        <w:left w:val="none" w:sz="0" w:space="0" w:color="auto"/>
        <w:bottom w:val="none" w:sz="0" w:space="0" w:color="auto"/>
        <w:right w:val="none" w:sz="0" w:space="0" w:color="auto"/>
      </w:divBdr>
    </w:div>
    <w:div w:id="10421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info/sites/info/files/economy-finance/ip084_en.pdf" TargetMode="External"/><Relationship Id="rId1" Type="http://schemas.openxmlformats.org/officeDocument/2006/relationships/hyperlink" Target="http://www.fmf.gov.ba/v2/userfiles/userfiles/file/2017/Mart2017/Strategija%20reforme%20upravljanja%20javnim%20financijama%20u%20FBiH%202017-2020.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70AD47"/>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2E5C2D-E5E2-415F-8C84-C9420C7D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5148</Words>
  <Characters>29349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OBRAZLOŽENJE NACRTA BUDŽETA FEDERACIJE BIH</vt:lpstr>
    </vt:vector>
  </TitlesOfParts>
  <Company>Hewlett-Packard Company</Company>
  <LinksUpToDate>false</LinksUpToDate>
  <CharactersWithSpaces>34429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 NACRTA BUDŽETA FEDERACIJE BIH</dc:title>
  <dc:subject/>
  <dc:creator>Lejla Ramovic</dc:creator>
  <cp:keywords/>
  <dc:description/>
  <cp:lastModifiedBy>Damir</cp:lastModifiedBy>
  <cp:revision>2</cp:revision>
  <cp:lastPrinted>2018-12-11T15:48:00Z</cp:lastPrinted>
  <dcterms:created xsi:type="dcterms:W3CDTF">2019-01-08T14:38:00Z</dcterms:created>
  <dcterms:modified xsi:type="dcterms:W3CDTF">2019-01-08T14:38:00Z</dcterms:modified>
</cp:coreProperties>
</file>